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59" w:firstLineChars="1100"/>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 xml:space="preserve"> 部门所属单位预算</w:t>
      </w:r>
    </w:p>
    <w:p>
      <w:pPr>
        <w:pStyle w:val="37"/>
        <w:tabs>
          <w:tab w:val="right" w:leader="dot" w:pos="14562"/>
        </w:tabs>
      </w:pPr>
      <w:r>
        <w:fldChar w:fldCharType="begin"/>
      </w:r>
      <w:r>
        <w:instrText xml:space="preserve">TOC \o "4-4" \h \z \u</w:instrText>
      </w:r>
      <w:r>
        <w:fldChar w:fldCharType="separate"/>
      </w:r>
      <w:r>
        <w:fldChar w:fldCharType="begin"/>
      </w:r>
      <w:r>
        <w:instrText xml:space="preserve"> HYPERLINK \l "_Toc_4_4_0000000020" </w:instrText>
      </w:r>
      <w:r>
        <w:fldChar w:fldCharType="separate"/>
      </w:r>
      <w:r>
        <w:rPr>
          <w:rFonts w:hint="eastAsia"/>
          <w:lang w:eastAsia="zh-CN"/>
        </w:rPr>
        <w:t>一</w:t>
      </w:r>
      <w:r>
        <w:t>、秦皇岛市妇女联合会本级收支预算</w:t>
      </w:r>
      <w:r>
        <w:tab/>
      </w:r>
      <w:r>
        <w:rPr>
          <w:rFonts w:hint="eastAsia"/>
          <w:lang w:val="en-US" w:eastAsia="zh-CN"/>
        </w:rPr>
        <w:t>3</w:t>
      </w:r>
      <w:r>
        <w:fldChar w:fldCharType="end"/>
      </w:r>
    </w:p>
    <w:p>
      <w:pPr>
        <w:pStyle w:val="37"/>
        <w:tabs>
          <w:tab w:val="right" w:leader="dot" w:pos="14562"/>
        </w:tabs>
        <w:rPr>
          <w:rFonts w:hint="eastAsia" w:eastAsia="方正仿宋_GBK"/>
          <w:lang w:val="en-US" w:eastAsia="zh-CN"/>
        </w:rPr>
        <w:sectPr>
          <w:headerReference r:id="rId3" w:type="default"/>
          <w:footerReference r:id="rId4" w:type="default"/>
          <w:footerReference r:id="rId5" w:type="even"/>
          <w:pgSz w:w="16840" w:h="11900" w:orient="landscape"/>
          <w:pgMar w:top="1587" w:right="1134" w:bottom="1361" w:left="1134" w:header="720" w:footer="720" w:gutter="0"/>
          <w:pgNumType w:start="1"/>
          <w:cols w:space="720" w:num="1"/>
        </w:sectPr>
      </w:pPr>
      <w:r>
        <w:fldChar w:fldCharType="begin"/>
      </w:r>
      <w:r>
        <w:instrText xml:space="preserve"> HYPERLINK \l "_Toc_4_4_0000000021" </w:instrText>
      </w:r>
      <w:r>
        <w:fldChar w:fldCharType="separate"/>
      </w:r>
      <w:r>
        <w:rPr>
          <w:rFonts w:hint="eastAsia"/>
          <w:lang w:eastAsia="zh-CN"/>
        </w:rPr>
        <w:t>二</w:t>
      </w:r>
      <w:r>
        <w:t>、秦皇岛市妇女儿童活动中心收支预算</w:t>
      </w:r>
      <w:r>
        <w:tab/>
      </w:r>
      <w:r>
        <w:rPr>
          <w:rFonts w:hint="eastAsia"/>
          <w:lang w:val="en-US" w:eastAsia="zh-CN"/>
        </w:rPr>
        <w:t>2</w:t>
      </w:r>
      <w:r>
        <w:fldChar w:fldCharType="end"/>
      </w:r>
      <w:r>
        <w:fldChar w:fldCharType="end"/>
      </w:r>
      <w:r>
        <w:rPr>
          <w:rFonts w:hint="eastAsia"/>
          <w:lang w:val="en-US" w:eastAsia="zh-CN"/>
        </w:rPr>
        <w:t>5</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headerReference r:id="rId6" w:type="default"/>
          <w:footerReference r:id="rId8" w:type="default"/>
          <w:headerReference r:id="rId7" w:type="even"/>
          <w:footerReference r:id="rId9"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部门所属单位预算</w:t>
      </w:r>
    </w:p>
    <w:p>
      <w:pPr>
        <w:jc w:val="center"/>
        <w:outlineLvl w:val="3"/>
      </w:pPr>
      <w:bookmarkStart w:id="0" w:name="_Toc_4_4_0000000020"/>
      <w:r>
        <w:rPr>
          <w:rFonts w:hint="eastAsia" w:ascii="方正小标宋_GBK" w:hAnsi="方正小标宋_GBK" w:eastAsia="方正小标宋_GBK" w:cs="方正小标宋_GBK"/>
          <w:color w:val="000000"/>
          <w:sz w:val="44"/>
          <w:lang w:eastAsia="zh-CN"/>
        </w:rPr>
        <w:t>一</w:t>
      </w:r>
      <w:r>
        <w:rPr>
          <w:rFonts w:ascii="方正小标宋_GBK" w:hAnsi="方正小标宋_GBK" w:eastAsia="方正小标宋_GBK" w:cs="方正小标宋_GBK"/>
          <w:color w:val="000000"/>
          <w:sz w:val="44"/>
        </w:rPr>
        <w:t>、秦皇岛市妇女联合会本级收支预算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420.12</w:t>
            </w:r>
          </w:p>
        </w:tc>
        <w:tc>
          <w:tcPr>
            <w:tcW w:w="4535" w:type="dxa"/>
            <w:vAlign w:val="center"/>
          </w:tcPr>
          <w:p>
            <w:pPr>
              <w:pStyle w:val="13"/>
            </w:pPr>
            <w:r>
              <w:t>一、一般公共服务支出</w:t>
            </w:r>
          </w:p>
        </w:tc>
        <w:tc>
          <w:tcPr>
            <w:tcW w:w="2126" w:type="dxa"/>
            <w:vAlign w:val="center"/>
          </w:tcPr>
          <w:p>
            <w:pPr>
              <w:pStyle w:val="12"/>
            </w:pPr>
            <w:r>
              <w:t>276.41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bl>
    <w:p>
      <w:pPr>
        <w:pStyle w:val="14"/>
        <w:sectPr>
          <w:headerReference r:id="rId10" w:type="default"/>
          <w:headerReference r:id="rId11" w:type="even"/>
          <w:pgSz w:w="16840" w:h="11900" w:orient="landscape"/>
          <w:pgMar w:top="1361" w:right="1020" w:bottom="1134" w:left="1020" w:header="720" w:footer="720" w:gutter="0"/>
          <w:cols w:space="720" w:num="1"/>
        </w:sect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420.12</w:t>
            </w:r>
          </w:p>
        </w:tc>
        <w:tc>
          <w:tcPr>
            <w:tcW w:w="4535" w:type="dxa"/>
            <w:vAlign w:val="center"/>
          </w:tcPr>
          <w:p>
            <w:pPr>
              <w:pStyle w:val="15"/>
            </w:pPr>
            <w:r>
              <w:t>本年支出合计</w:t>
            </w:r>
          </w:p>
        </w:tc>
        <w:tc>
          <w:tcPr>
            <w:tcW w:w="2126" w:type="dxa"/>
            <w:vAlign w:val="center"/>
          </w:tcPr>
          <w:p>
            <w:pPr>
              <w:pStyle w:val="16"/>
            </w:pPr>
            <w:r>
              <w:t>420.12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420.12</w:t>
            </w:r>
          </w:p>
        </w:tc>
        <w:tc>
          <w:tcPr>
            <w:tcW w:w="4535" w:type="dxa"/>
            <w:vAlign w:val="center"/>
          </w:tcPr>
          <w:p>
            <w:pPr>
              <w:pStyle w:val="15"/>
            </w:pPr>
            <w:r>
              <w:t>支出总计</w:t>
            </w:r>
          </w:p>
        </w:tc>
        <w:tc>
          <w:tcPr>
            <w:tcW w:w="2126" w:type="dxa"/>
            <w:vAlign w:val="center"/>
          </w:tcPr>
          <w:p>
            <w:pPr>
              <w:pStyle w:val="16"/>
            </w:pPr>
            <w:r>
              <w:t>420.12</w:t>
            </w:r>
          </w:p>
        </w:tc>
      </w:tr>
    </w:tbl>
    <w:p>
      <w:pPr>
        <w:sectPr>
          <w:headerReference r:id="rId12" w:type="default"/>
          <w:headerReference r:id="rId13"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713001秦皇岛市妇女联合会本级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420.12</w:t>
            </w:r>
          </w:p>
        </w:tc>
        <w:tc>
          <w:tcPr>
            <w:tcW w:w="1134" w:type="dxa"/>
            <w:vAlign w:val="center"/>
          </w:tcPr>
          <w:p>
            <w:pPr>
              <w:pStyle w:val="16"/>
            </w:pPr>
            <w:r>
              <w:t>420.12</w:t>
            </w:r>
          </w:p>
        </w:tc>
        <w:tc>
          <w:tcPr>
            <w:tcW w:w="1134" w:type="dxa"/>
            <w:vAlign w:val="center"/>
          </w:tcPr>
          <w:p>
            <w:pPr>
              <w:pStyle w:val="16"/>
            </w:pPr>
            <w:r>
              <w:t>420.12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276.41</w:t>
            </w:r>
          </w:p>
        </w:tc>
        <w:tc>
          <w:tcPr>
            <w:tcW w:w="1134" w:type="dxa"/>
            <w:vAlign w:val="center"/>
          </w:tcPr>
          <w:p>
            <w:pPr>
              <w:pStyle w:val="12"/>
            </w:pPr>
            <w:r>
              <w:t>276.41</w:t>
            </w:r>
          </w:p>
        </w:tc>
        <w:tc>
          <w:tcPr>
            <w:tcW w:w="1134" w:type="dxa"/>
            <w:vAlign w:val="center"/>
          </w:tcPr>
          <w:p>
            <w:pPr>
              <w:pStyle w:val="12"/>
            </w:pPr>
            <w:r>
              <w:t>276.41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276.41</w:t>
            </w:r>
          </w:p>
        </w:tc>
        <w:tc>
          <w:tcPr>
            <w:tcW w:w="1134" w:type="dxa"/>
            <w:vAlign w:val="center"/>
          </w:tcPr>
          <w:p>
            <w:pPr>
              <w:pStyle w:val="12"/>
            </w:pPr>
            <w:r>
              <w:t>276.41</w:t>
            </w:r>
          </w:p>
        </w:tc>
        <w:tc>
          <w:tcPr>
            <w:tcW w:w="1134" w:type="dxa"/>
            <w:vAlign w:val="center"/>
          </w:tcPr>
          <w:p>
            <w:pPr>
              <w:pStyle w:val="12"/>
            </w:pPr>
            <w:r>
              <w:t>276.41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2012901</w:t>
            </w:r>
          </w:p>
        </w:tc>
        <w:tc>
          <w:tcPr>
            <w:tcW w:w="1559" w:type="dxa"/>
            <w:vAlign w:val="center"/>
          </w:tcPr>
          <w:p>
            <w:pPr>
              <w:pStyle w:val="13"/>
            </w:pPr>
            <w:r>
              <w:t>行政运行</w:t>
            </w:r>
          </w:p>
        </w:tc>
        <w:tc>
          <w:tcPr>
            <w:tcW w:w="1134" w:type="dxa"/>
            <w:vAlign w:val="center"/>
          </w:tcPr>
          <w:p>
            <w:pPr>
              <w:pStyle w:val="12"/>
            </w:pPr>
            <w:r>
              <w:t>246.41</w:t>
            </w:r>
          </w:p>
        </w:tc>
        <w:tc>
          <w:tcPr>
            <w:tcW w:w="1134" w:type="dxa"/>
            <w:vAlign w:val="center"/>
          </w:tcPr>
          <w:p>
            <w:pPr>
              <w:pStyle w:val="12"/>
            </w:pPr>
            <w:r>
              <w:t>246.41</w:t>
            </w:r>
          </w:p>
        </w:tc>
        <w:tc>
          <w:tcPr>
            <w:tcW w:w="1134" w:type="dxa"/>
            <w:vAlign w:val="center"/>
          </w:tcPr>
          <w:p>
            <w:pPr>
              <w:pStyle w:val="12"/>
            </w:pPr>
            <w:r>
              <w:t>246.41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r>
              <w:t>93.32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65.27</w:t>
            </w:r>
          </w:p>
        </w:tc>
        <w:tc>
          <w:tcPr>
            <w:tcW w:w="1134" w:type="dxa"/>
            <w:vAlign w:val="center"/>
          </w:tcPr>
          <w:p>
            <w:pPr>
              <w:pStyle w:val="12"/>
            </w:pPr>
            <w:r>
              <w:t>65.27</w:t>
            </w:r>
          </w:p>
        </w:tc>
        <w:tc>
          <w:tcPr>
            <w:tcW w:w="1134" w:type="dxa"/>
            <w:vAlign w:val="center"/>
          </w:tcPr>
          <w:p>
            <w:pPr>
              <w:pStyle w:val="12"/>
            </w:pPr>
            <w:r>
              <w:t>65.27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r>
              <w:t>28.05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r>
              <w:t>27.34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r>
              <w:t>23.05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420.12</w:t>
            </w:r>
          </w:p>
        </w:tc>
        <w:tc>
          <w:tcPr>
            <w:tcW w:w="1361" w:type="dxa"/>
            <w:vAlign w:val="center"/>
          </w:tcPr>
          <w:p>
            <w:pPr>
              <w:pStyle w:val="16"/>
            </w:pPr>
            <w:r>
              <w:t>390.12</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276.41</w:t>
            </w:r>
          </w:p>
        </w:tc>
        <w:tc>
          <w:tcPr>
            <w:tcW w:w="1361" w:type="dxa"/>
            <w:vAlign w:val="center"/>
          </w:tcPr>
          <w:p>
            <w:pPr>
              <w:pStyle w:val="12"/>
            </w:pPr>
            <w:r>
              <w:t>246.41</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276.41</w:t>
            </w:r>
          </w:p>
        </w:tc>
        <w:tc>
          <w:tcPr>
            <w:tcW w:w="1361" w:type="dxa"/>
            <w:vAlign w:val="center"/>
          </w:tcPr>
          <w:p>
            <w:pPr>
              <w:pStyle w:val="12"/>
            </w:pPr>
            <w:r>
              <w:t>246.41</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2012901</w:t>
            </w:r>
          </w:p>
        </w:tc>
        <w:tc>
          <w:tcPr>
            <w:tcW w:w="4535" w:type="dxa"/>
            <w:vAlign w:val="center"/>
          </w:tcPr>
          <w:p>
            <w:pPr>
              <w:pStyle w:val="13"/>
            </w:pPr>
            <w:r>
              <w:t>行政运行</w:t>
            </w:r>
          </w:p>
        </w:tc>
        <w:tc>
          <w:tcPr>
            <w:tcW w:w="1361" w:type="dxa"/>
            <w:vAlign w:val="center"/>
          </w:tcPr>
          <w:p>
            <w:pPr>
              <w:pStyle w:val="12"/>
            </w:pPr>
            <w:r>
              <w:t>246.41</w:t>
            </w:r>
          </w:p>
        </w:tc>
        <w:tc>
          <w:tcPr>
            <w:tcW w:w="1361" w:type="dxa"/>
            <w:vAlign w:val="center"/>
          </w:tcPr>
          <w:p>
            <w:pPr>
              <w:pStyle w:val="12"/>
            </w:pPr>
            <w:r>
              <w:t>246.41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93.32</w:t>
            </w:r>
          </w:p>
        </w:tc>
        <w:tc>
          <w:tcPr>
            <w:tcW w:w="1361" w:type="dxa"/>
            <w:vAlign w:val="center"/>
          </w:tcPr>
          <w:p>
            <w:pPr>
              <w:pStyle w:val="12"/>
            </w:pPr>
            <w:r>
              <w:t>93.32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93.32</w:t>
            </w:r>
          </w:p>
        </w:tc>
        <w:tc>
          <w:tcPr>
            <w:tcW w:w="1361" w:type="dxa"/>
            <w:vAlign w:val="center"/>
          </w:tcPr>
          <w:p>
            <w:pPr>
              <w:pStyle w:val="12"/>
            </w:pPr>
            <w:r>
              <w:t>93.32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65.27</w:t>
            </w:r>
          </w:p>
        </w:tc>
        <w:tc>
          <w:tcPr>
            <w:tcW w:w="1361" w:type="dxa"/>
            <w:vAlign w:val="center"/>
          </w:tcPr>
          <w:p>
            <w:pPr>
              <w:pStyle w:val="12"/>
            </w:pPr>
            <w:r>
              <w:t>65.27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28.05</w:t>
            </w:r>
          </w:p>
        </w:tc>
        <w:tc>
          <w:tcPr>
            <w:tcW w:w="1361" w:type="dxa"/>
            <w:vAlign w:val="center"/>
          </w:tcPr>
          <w:p>
            <w:pPr>
              <w:pStyle w:val="12"/>
            </w:pPr>
            <w:r>
              <w:t>28.05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27.34</w:t>
            </w:r>
          </w:p>
        </w:tc>
        <w:tc>
          <w:tcPr>
            <w:tcW w:w="1361" w:type="dxa"/>
            <w:vAlign w:val="center"/>
          </w:tcPr>
          <w:p>
            <w:pPr>
              <w:pStyle w:val="12"/>
            </w:pPr>
            <w:r>
              <w:t>27.34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27.34</w:t>
            </w:r>
          </w:p>
        </w:tc>
        <w:tc>
          <w:tcPr>
            <w:tcW w:w="1361" w:type="dxa"/>
            <w:vAlign w:val="center"/>
          </w:tcPr>
          <w:p>
            <w:pPr>
              <w:pStyle w:val="12"/>
            </w:pPr>
            <w:r>
              <w:t>27.34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27.34</w:t>
            </w:r>
          </w:p>
        </w:tc>
        <w:tc>
          <w:tcPr>
            <w:tcW w:w="1361" w:type="dxa"/>
            <w:vAlign w:val="center"/>
          </w:tcPr>
          <w:p>
            <w:pPr>
              <w:pStyle w:val="12"/>
            </w:pPr>
            <w:r>
              <w:t>27.34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23.05</w:t>
            </w:r>
          </w:p>
        </w:tc>
        <w:tc>
          <w:tcPr>
            <w:tcW w:w="1361" w:type="dxa"/>
            <w:vAlign w:val="center"/>
          </w:tcPr>
          <w:p>
            <w:pPr>
              <w:pStyle w:val="12"/>
            </w:pPr>
            <w:r>
              <w:t>23.05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420.12</w:t>
            </w:r>
          </w:p>
        </w:tc>
        <w:tc>
          <w:tcPr>
            <w:tcW w:w="3402" w:type="dxa"/>
            <w:vAlign w:val="center"/>
          </w:tcPr>
          <w:p>
            <w:pPr>
              <w:pStyle w:val="13"/>
            </w:pPr>
            <w:r>
              <w:t>一、一般公共服务支出</w:t>
            </w:r>
          </w:p>
        </w:tc>
        <w:tc>
          <w:tcPr>
            <w:tcW w:w="1474" w:type="dxa"/>
            <w:vAlign w:val="center"/>
          </w:tcPr>
          <w:p>
            <w:pPr>
              <w:pStyle w:val="12"/>
            </w:pPr>
            <w:r>
              <w:t>276.41</w:t>
            </w:r>
          </w:p>
        </w:tc>
        <w:tc>
          <w:tcPr>
            <w:tcW w:w="1474" w:type="dxa"/>
            <w:vAlign w:val="center"/>
          </w:tcPr>
          <w:p>
            <w:pPr>
              <w:pStyle w:val="12"/>
            </w:pPr>
            <w:r>
              <w:t>276.41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93.32</w:t>
            </w:r>
          </w:p>
        </w:tc>
        <w:tc>
          <w:tcPr>
            <w:tcW w:w="1474" w:type="dxa"/>
            <w:vAlign w:val="center"/>
          </w:tcPr>
          <w:p>
            <w:pPr>
              <w:pStyle w:val="12"/>
            </w:pPr>
            <w:r>
              <w:t>93.32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27.34</w:t>
            </w:r>
          </w:p>
        </w:tc>
        <w:tc>
          <w:tcPr>
            <w:tcW w:w="1474" w:type="dxa"/>
            <w:vAlign w:val="center"/>
          </w:tcPr>
          <w:p>
            <w:pPr>
              <w:pStyle w:val="12"/>
            </w:pPr>
            <w:r>
              <w:t>27.34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23.05</w:t>
            </w:r>
          </w:p>
        </w:tc>
        <w:tc>
          <w:tcPr>
            <w:tcW w:w="1474" w:type="dxa"/>
            <w:vAlign w:val="center"/>
          </w:tcPr>
          <w:p>
            <w:pPr>
              <w:pStyle w:val="12"/>
            </w:pPr>
            <w:r>
              <w:t>23.05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420.12</w:t>
            </w:r>
          </w:p>
        </w:tc>
        <w:tc>
          <w:tcPr>
            <w:tcW w:w="3402" w:type="dxa"/>
            <w:vAlign w:val="center"/>
          </w:tcPr>
          <w:p>
            <w:pPr>
              <w:pStyle w:val="15"/>
            </w:pPr>
            <w:r>
              <w:t>本年支出合计</w:t>
            </w:r>
          </w:p>
        </w:tc>
        <w:tc>
          <w:tcPr>
            <w:tcW w:w="1474" w:type="dxa"/>
            <w:vAlign w:val="center"/>
          </w:tcPr>
          <w:p>
            <w:pPr>
              <w:pStyle w:val="16"/>
            </w:pPr>
            <w:r>
              <w:t>420.12</w:t>
            </w:r>
          </w:p>
        </w:tc>
        <w:tc>
          <w:tcPr>
            <w:tcW w:w="1474" w:type="dxa"/>
            <w:vAlign w:val="center"/>
          </w:tcPr>
          <w:p>
            <w:pPr>
              <w:pStyle w:val="16"/>
            </w:pPr>
            <w:r>
              <w:t>420.12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420.12</w:t>
            </w:r>
          </w:p>
        </w:tc>
        <w:tc>
          <w:tcPr>
            <w:tcW w:w="3402" w:type="dxa"/>
            <w:vAlign w:val="center"/>
          </w:tcPr>
          <w:p>
            <w:pPr>
              <w:pStyle w:val="15"/>
            </w:pPr>
            <w:r>
              <w:t>支出总计</w:t>
            </w:r>
          </w:p>
        </w:tc>
        <w:tc>
          <w:tcPr>
            <w:tcW w:w="1474" w:type="dxa"/>
            <w:vAlign w:val="center"/>
          </w:tcPr>
          <w:p>
            <w:pPr>
              <w:pStyle w:val="16"/>
            </w:pPr>
            <w:r>
              <w:t>420.12</w:t>
            </w:r>
          </w:p>
        </w:tc>
        <w:tc>
          <w:tcPr>
            <w:tcW w:w="1474" w:type="dxa"/>
            <w:vAlign w:val="center"/>
          </w:tcPr>
          <w:p>
            <w:pPr>
              <w:pStyle w:val="16"/>
            </w:pPr>
            <w:r>
              <w:t>420.12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420.12</w:t>
            </w:r>
          </w:p>
        </w:tc>
        <w:tc>
          <w:tcPr>
            <w:tcW w:w="2551" w:type="dxa"/>
            <w:vAlign w:val="center"/>
          </w:tcPr>
          <w:p>
            <w:pPr>
              <w:pStyle w:val="16"/>
            </w:pPr>
            <w:r>
              <w:t>390.12</w:t>
            </w: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276.41</w:t>
            </w:r>
          </w:p>
        </w:tc>
        <w:tc>
          <w:tcPr>
            <w:tcW w:w="2551" w:type="dxa"/>
            <w:vAlign w:val="center"/>
          </w:tcPr>
          <w:p>
            <w:pPr>
              <w:pStyle w:val="12"/>
            </w:pPr>
            <w:r>
              <w:t>246.41</w:t>
            </w: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276.41</w:t>
            </w:r>
          </w:p>
        </w:tc>
        <w:tc>
          <w:tcPr>
            <w:tcW w:w="2551" w:type="dxa"/>
            <w:vAlign w:val="center"/>
          </w:tcPr>
          <w:p>
            <w:pPr>
              <w:pStyle w:val="12"/>
            </w:pPr>
            <w:r>
              <w:t>246.41</w:t>
            </w: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2012901</w:t>
            </w:r>
          </w:p>
        </w:tc>
        <w:tc>
          <w:tcPr>
            <w:tcW w:w="4535" w:type="dxa"/>
            <w:vAlign w:val="center"/>
          </w:tcPr>
          <w:p>
            <w:pPr>
              <w:pStyle w:val="13"/>
            </w:pPr>
            <w:r>
              <w:t>行政运行</w:t>
            </w:r>
          </w:p>
        </w:tc>
        <w:tc>
          <w:tcPr>
            <w:tcW w:w="2551" w:type="dxa"/>
            <w:vAlign w:val="center"/>
          </w:tcPr>
          <w:p>
            <w:pPr>
              <w:pStyle w:val="12"/>
            </w:pPr>
            <w:r>
              <w:t>246.41</w:t>
            </w:r>
          </w:p>
        </w:tc>
        <w:tc>
          <w:tcPr>
            <w:tcW w:w="2551" w:type="dxa"/>
            <w:vAlign w:val="center"/>
          </w:tcPr>
          <w:p>
            <w:pPr>
              <w:pStyle w:val="12"/>
            </w:pPr>
            <w:r>
              <w:t>246.41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93.32</w:t>
            </w:r>
          </w:p>
        </w:tc>
        <w:tc>
          <w:tcPr>
            <w:tcW w:w="2551" w:type="dxa"/>
            <w:vAlign w:val="center"/>
          </w:tcPr>
          <w:p>
            <w:pPr>
              <w:pStyle w:val="12"/>
            </w:pPr>
            <w:r>
              <w:t>93.32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93.32</w:t>
            </w:r>
          </w:p>
        </w:tc>
        <w:tc>
          <w:tcPr>
            <w:tcW w:w="2551" w:type="dxa"/>
            <w:vAlign w:val="center"/>
          </w:tcPr>
          <w:p>
            <w:pPr>
              <w:pStyle w:val="12"/>
            </w:pPr>
            <w:r>
              <w:t>93.32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65.27</w:t>
            </w:r>
          </w:p>
        </w:tc>
        <w:tc>
          <w:tcPr>
            <w:tcW w:w="2551" w:type="dxa"/>
            <w:vAlign w:val="center"/>
          </w:tcPr>
          <w:p>
            <w:pPr>
              <w:pStyle w:val="12"/>
            </w:pPr>
            <w:r>
              <w:t>65.27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27.34</w:t>
            </w:r>
          </w:p>
        </w:tc>
        <w:tc>
          <w:tcPr>
            <w:tcW w:w="2551" w:type="dxa"/>
            <w:vAlign w:val="center"/>
          </w:tcPr>
          <w:p>
            <w:pPr>
              <w:pStyle w:val="12"/>
            </w:pPr>
            <w:r>
              <w:t>27.34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27.34</w:t>
            </w:r>
          </w:p>
        </w:tc>
        <w:tc>
          <w:tcPr>
            <w:tcW w:w="2551" w:type="dxa"/>
            <w:vAlign w:val="center"/>
          </w:tcPr>
          <w:p>
            <w:pPr>
              <w:pStyle w:val="12"/>
            </w:pPr>
            <w:r>
              <w:t>27.34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27.34</w:t>
            </w:r>
          </w:p>
        </w:tc>
        <w:tc>
          <w:tcPr>
            <w:tcW w:w="2551" w:type="dxa"/>
            <w:vAlign w:val="center"/>
          </w:tcPr>
          <w:p>
            <w:pPr>
              <w:pStyle w:val="12"/>
            </w:pPr>
            <w:r>
              <w:t>27.34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390.12</w:t>
            </w:r>
          </w:p>
        </w:tc>
        <w:tc>
          <w:tcPr>
            <w:tcW w:w="2551" w:type="dxa"/>
            <w:vAlign w:val="center"/>
          </w:tcPr>
          <w:p>
            <w:pPr>
              <w:pStyle w:val="16"/>
            </w:pPr>
            <w:r>
              <w:t>351.11</w:t>
            </w:r>
          </w:p>
        </w:tc>
        <w:tc>
          <w:tcPr>
            <w:tcW w:w="2551" w:type="dxa"/>
            <w:vAlign w:val="center"/>
          </w:tcPr>
          <w:p>
            <w:pPr>
              <w:pStyle w:val="16"/>
            </w:pPr>
            <w:r>
              <w:t>39.01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288.66</w:t>
            </w:r>
          </w:p>
        </w:tc>
        <w:tc>
          <w:tcPr>
            <w:tcW w:w="2551" w:type="dxa"/>
            <w:vAlign w:val="center"/>
          </w:tcPr>
          <w:p>
            <w:pPr>
              <w:pStyle w:val="12"/>
            </w:pPr>
            <w:r>
              <w:t>288.66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76.80</w:t>
            </w:r>
          </w:p>
        </w:tc>
        <w:tc>
          <w:tcPr>
            <w:tcW w:w="2551" w:type="dxa"/>
            <w:vAlign w:val="center"/>
          </w:tcPr>
          <w:p>
            <w:pPr>
              <w:pStyle w:val="12"/>
            </w:pPr>
            <w:r>
              <w:t>76.80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109.19</w:t>
            </w:r>
          </w:p>
        </w:tc>
        <w:tc>
          <w:tcPr>
            <w:tcW w:w="2551" w:type="dxa"/>
            <w:vAlign w:val="center"/>
          </w:tcPr>
          <w:p>
            <w:pPr>
              <w:pStyle w:val="12"/>
            </w:pPr>
            <w:r>
              <w:t>109.19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22.99</w:t>
            </w:r>
          </w:p>
        </w:tc>
        <w:tc>
          <w:tcPr>
            <w:tcW w:w="2551" w:type="dxa"/>
            <w:vAlign w:val="center"/>
          </w:tcPr>
          <w:p>
            <w:pPr>
              <w:pStyle w:val="12"/>
            </w:pPr>
            <w:r>
              <w:t>22.99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28.05</w:t>
            </w:r>
          </w:p>
        </w:tc>
        <w:tc>
          <w:tcPr>
            <w:tcW w:w="2551" w:type="dxa"/>
            <w:vAlign w:val="center"/>
          </w:tcPr>
          <w:p>
            <w:pPr>
              <w:pStyle w:val="12"/>
            </w:pPr>
            <w:r>
              <w:t>28.05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9.39</w:t>
            </w:r>
          </w:p>
        </w:tc>
        <w:tc>
          <w:tcPr>
            <w:tcW w:w="2551" w:type="dxa"/>
            <w:vAlign w:val="center"/>
          </w:tcPr>
          <w:p>
            <w:pPr>
              <w:pStyle w:val="12"/>
            </w:pPr>
            <w:r>
              <w:t>9.39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17.95</w:t>
            </w:r>
          </w:p>
        </w:tc>
        <w:tc>
          <w:tcPr>
            <w:tcW w:w="2551" w:type="dxa"/>
            <w:vAlign w:val="center"/>
          </w:tcPr>
          <w:p>
            <w:pPr>
              <w:pStyle w:val="12"/>
            </w:pPr>
            <w:r>
              <w:t>17.95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0.70</w:t>
            </w:r>
          </w:p>
        </w:tc>
        <w:tc>
          <w:tcPr>
            <w:tcW w:w="2551" w:type="dxa"/>
            <w:vAlign w:val="center"/>
          </w:tcPr>
          <w:p>
            <w:pPr>
              <w:pStyle w:val="12"/>
            </w:pPr>
            <w:r>
              <w:t>0.70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23.05</w:t>
            </w:r>
          </w:p>
        </w:tc>
        <w:tc>
          <w:tcPr>
            <w:tcW w:w="2551" w:type="dxa"/>
            <w:vAlign w:val="center"/>
          </w:tcPr>
          <w:p>
            <w:pPr>
              <w:pStyle w:val="12"/>
            </w:pPr>
            <w:r>
              <w:t>23.05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0.54</w:t>
            </w:r>
          </w:p>
        </w:tc>
        <w:tc>
          <w:tcPr>
            <w:tcW w:w="2551" w:type="dxa"/>
            <w:vAlign w:val="center"/>
          </w:tcPr>
          <w:p>
            <w:pPr>
              <w:pStyle w:val="12"/>
            </w:pPr>
            <w:r>
              <w:t>0.54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38.87</w:t>
            </w:r>
          </w:p>
        </w:tc>
        <w:tc>
          <w:tcPr>
            <w:tcW w:w="2551" w:type="dxa"/>
            <w:vAlign w:val="center"/>
          </w:tcPr>
          <w:p>
            <w:pPr>
              <w:pStyle w:val="12"/>
            </w:pPr>
          </w:p>
        </w:tc>
        <w:tc>
          <w:tcPr>
            <w:tcW w:w="2551" w:type="dxa"/>
            <w:vAlign w:val="center"/>
          </w:tcPr>
          <w:p>
            <w:pPr>
              <w:pStyle w:val="12"/>
            </w:pPr>
            <w:r>
              <w:t>38.87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1.23</w:t>
            </w:r>
          </w:p>
        </w:tc>
        <w:tc>
          <w:tcPr>
            <w:tcW w:w="2551" w:type="dxa"/>
            <w:vAlign w:val="center"/>
          </w:tcPr>
          <w:p>
            <w:pPr>
              <w:pStyle w:val="12"/>
            </w:pPr>
          </w:p>
        </w:tc>
        <w:tc>
          <w:tcPr>
            <w:tcW w:w="2551" w:type="dxa"/>
            <w:vAlign w:val="center"/>
          </w:tcPr>
          <w:p>
            <w:pPr>
              <w:pStyle w:val="12"/>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0.14</w:t>
            </w:r>
          </w:p>
        </w:tc>
        <w:tc>
          <w:tcPr>
            <w:tcW w:w="2551" w:type="dxa"/>
            <w:vAlign w:val="center"/>
          </w:tcPr>
          <w:p>
            <w:pPr>
              <w:pStyle w:val="12"/>
            </w:pPr>
          </w:p>
        </w:tc>
        <w:tc>
          <w:tcPr>
            <w:tcW w:w="2551" w:type="dxa"/>
            <w:vAlign w:val="center"/>
          </w:tcPr>
          <w:p>
            <w:pPr>
              <w:pStyle w:val="12"/>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10.63</w:t>
            </w:r>
          </w:p>
        </w:tc>
        <w:tc>
          <w:tcPr>
            <w:tcW w:w="2551" w:type="dxa"/>
            <w:vAlign w:val="center"/>
          </w:tcPr>
          <w:p>
            <w:pPr>
              <w:pStyle w:val="12"/>
            </w:pPr>
          </w:p>
        </w:tc>
        <w:tc>
          <w:tcPr>
            <w:tcW w:w="2551" w:type="dxa"/>
            <w:vAlign w:val="center"/>
          </w:tcPr>
          <w:p>
            <w:pPr>
              <w:pStyle w:val="12"/>
            </w:pPr>
            <w:r>
              <w:t>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0.19</w:t>
            </w:r>
          </w:p>
        </w:tc>
        <w:tc>
          <w:tcPr>
            <w:tcW w:w="2551" w:type="dxa"/>
            <w:vAlign w:val="center"/>
          </w:tcPr>
          <w:p>
            <w:pPr>
              <w:pStyle w:val="12"/>
            </w:pPr>
          </w:p>
        </w:tc>
        <w:tc>
          <w:tcPr>
            <w:tcW w:w="2551" w:type="dxa"/>
            <w:vAlign w:val="center"/>
          </w:tcPr>
          <w:p>
            <w:pPr>
              <w:pStyle w:val="12"/>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0.28</w:t>
            </w:r>
          </w:p>
        </w:tc>
        <w:tc>
          <w:tcPr>
            <w:tcW w:w="2551" w:type="dxa"/>
            <w:vAlign w:val="center"/>
          </w:tcPr>
          <w:p>
            <w:pPr>
              <w:pStyle w:val="12"/>
            </w:pPr>
          </w:p>
        </w:tc>
        <w:tc>
          <w:tcPr>
            <w:tcW w:w="2551" w:type="dxa"/>
            <w:vAlign w:val="center"/>
          </w:tcPr>
          <w:p>
            <w:pPr>
              <w:pStyle w:val="12"/>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0.45</w:t>
            </w:r>
          </w:p>
        </w:tc>
        <w:tc>
          <w:tcPr>
            <w:tcW w:w="2551" w:type="dxa"/>
            <w:vAlign w:val="center"/>
          </w:tcPr>
          <w:p>
            <w:pPr>
              <w:pStyle w:val="12"/>
            </w:pPr>
          </w:p>
        </w:tc>
        <w:tc>
          <w:tcPr>
            <w:tcW w:w="2551" w:type="dxa"/>
            <w:vAlign w:val="center"/>
          </w:tcPr>
          <w:p>
            <w:pPr>
              <w:pStyle w:val="12"/>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0.12</w:t>
            </w:r>
          </w:p>
        </w:tc>
        <w:tc>
          <w:tcPr>
            <w:tcW w:w="2551" w:type="dxa"/>
            <w:vAlign w:val="center"/>
          </w:tcPr>
          <w:p>
            <w:pPr>
              <w:pStyle w:val="12"/>
            </w:pPr>
          </w:p>
        </w:tc>
        <w:tc>
          <w:tcPr>
            <w:tcW w:w="2551" w:type="dxa"/>
            <w:vAlign w:val="center"/>
          </w:tcPr>
          <w:p>
            <w:pPr>
              <w:pStyle w:val="12"/>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2.77</w:t>
            </w:r>
          </w:p>
        </w:tc>
        <w:tc>
          <w:tcPr>
            <w:tcW w:w="2551" w:type="dxa"/>
            <w:vAlign w:val="center"/>
          </w:tcPr>
          <w:p>
            <w:pPr>
              <w:pStyle w:val="12"/>
            </w:pPr>
          </w:p>
        </w:tc>
        <w:tc>
          <w:tcPr>
            <w:tcW w:w="2551" w:type="dxa"/>
            <w:vAlign w:val="center"/>
          </w:tcPr>
          <w:p>
            <w:pPr>
              <w:pStyle w:val="12"/>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1.87</w:t>
            </w:r>
          </w:p>
        </w:tc>
        <w:tc>
          <w:tcPr>
            <w:tcW w:w="2551" w:type="dxa"/>
            <w:vAlign w:val="center"/>
          </w:tcPr>
          <w:p>
            <w:pPr>
              <w:pStyle w:val="12"/>
            </w:pPr>
          </w:p>
        </w:tc>
        <w:tc>
          <w:tcPr>
            <w:tcW w:w="2551" w:type="dxa"/>
            <w:vAlign w:val="center"/>
          </w:tcPr>
          <w:p>
            <w:pPr>
              <w:pStyle w:val="12"/>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1.93</w:t>
            </w:r>
          </w:p>
        </w:tc>
        <w:tc>
          <w:tcPr>
            <w:tcW w:w="2551" w:type="dxa"/>
            <w:vAlign w:val="center"/>
          </w:tcPr>
          <w:p>
            <w:pPr>
              <w:pStyle w:val="12"/>
            </w:pPr>
          </w:p>
        </w:tc>
        <w:tc>
          <w:tcPr>
            <w:tcW w:w="2551" w:type="dxa"/>
            <w:vAlign w:val="center"/>
          </w:tcPr>
          <w:p>
            <w:pPr>
              <w:pStyle w:val="12"/>
            </w:pPr>
            <w:r>
              <w:t>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14.13</w:t>
            </w:r>
          </w:p>
        </w:tc>
        <w:tc>
          <w:tcPr>
            <w:tcW w:w="2551" w:type="dxa"/>
            <w:vAlign w:val="center"/>
          </w:tcPr>
          <w:p>
            <w:pPr>
              <w:pStyle w:val="12"/>
            </w:pPr>
          </w:p>
        </w:tc>
        <w:tc>
          <w:tcPr>
            <w:tcW w:w="2551" w:type="dxa"/>
            <w:vAlign w:val="center"/>
          </w:tcPr>
          <w:p>
            <w:pPr>
              <w:pStyle w:val="12"/>
            </w:pPr>
            <w:r>
              <w:t>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3.23</w:t>
            </w:r>
          </w:p>
        </w:tc>
        <w:tc>
          <w:tcPr>
            <w:tcW w:w="2551" w:type="dxa"/>
            <w:vAlign w:val="center"/>
          </w:tcPr>
          <w:p>
            <w:pPr>
              <w:pStyle w:val="12"/>
            </w:pPr>
          </w:p>
        </w:tc>
        <w:tc>
          <w:tcPr>
            <w:tcW w:w="2551" w:type="dxa"/>
            <w:vAlign w:val="center"/>
          </w:tcPr>
          <w:p>
            <w:pPr>
              <w:pStyle w:val="12"/>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62.45</w:t>
            </w:r>
          </w:p>
        </w:tc>
        <w:tc>
          <w:tcPr>
            <w:tcW w:w="2551" w:type="dxa"/>
            <w:vAlign w:val="center"/>
          </w:tcPr>
          <w:p>
            <w:pPr>
              <w:pStyle w:val="12"/>
            </w:pPr>
            <w:r>
              <w:t>62.45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4.08</w:t>
            </w:r>
          </w:p>
        </w:tc>
        <w:tc>
          <w:tcPr>
            <w:tcW w:w="2551" w:type="dxa"/>
            <w:vAlign w:val="center"/>
          </w:tcPr>
          <w:p>
            <w:pPr>
              <w:pStyle w:val="12"/>
            </w:pPr>
            <w:r>
              <w:t>4.08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58.31</w:t>
            </w:r>
          </w:p>
        </w:tc>
        <w:tc>
          <w:tcPr>
            <w:tcW w:w="2551" w:type="dxa"/>
            <w:vAlign w:val="center"/>
          </w:tcPr>
          <w:p>
            <w:pPr>
              <w:pStyle w:val="12"/>
            </w:pPr>
            <w:r>
              <w:t>58.31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0.14</w:t>
            </w:r>
          </w:p>
        </w:tc>
        <w:tc>
          <w:tcPr>
            <w:tcW w:w="2551" w:type="dxa"/>
            <w:vAlign w:val="center"/>
          </w:tcPr>
          <w:p>
            <w:pPr>
              <w:pStyle w:val="12"/>
            </w:pPr>
          </w:p>
        </w:tc>
        <w:tc>
          <w:tcPr>
            <w:tcW w:w="2551" w:type="dxa"/>
            <w:vAlign w:val="center"/>
          </w:tcPr>
          <w:p>
            <w:pPr>
              <w:pStyle w:val="12"/>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0.14</w:t>
            </w:r>
          </w:p>
        </w:tc>
        <w:tc>
          <w:tcPr>
            <w:tcW w:w="2551" w:type="dxa"/>
            <w:vAlign w:val="center"/>
          </w:tcPr>
          <w:p>
            <w:pPr>
              <w:pStyle w:val="12"/>
            </w:pPr>
          </w:p>
        </w:tc>
        <w:tc>
          <w:tcPr>
            <w:tcW w:w="2551" w:type="dxa"/>
            <w:vAlign w:val="center"/>
          </w:tcPr>
          <w:p>
            <w:pPr>
              <w:pStyle w:val="12"/>
            </w:pPr>
            <w:r>
              <w:t>0.14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713001秦皇岛市妇女联合会本级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2.05</w:t>
            </w:r>
          </w:p>
        </w:tc>
        <w:tc>
          <w:tcPr>
            <w:tcW w:w="2381" w:type="dxa"/>
            <w:vAlign w:val="center"/>
          </w:tcPr>
          <w:p>
            <w:pPr>
              <w:pStyle w:val="16"/>
            </w:pPr>
            <w:r>
              <w:t>2.05</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2.05</w:t>
            </w:r>
          </w:p>
        </w:tc>
        <w:tc>
          <w:tcPr>
            <w:tcW w:w="2381" w:type="dxa"/>
            <w:vAlign w:val="center"/>
          </w:tcPr>
          <w:p>
            <w:pPr>
              <w:pStyle w:val="12"/>
            </w:pPr>
            <w:r>
              <w:t>2.05</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1.93</w:t>
            </w:r>
          </w:p>
        </w:tc>
        <w:tc>
          <w:tcPr>
            <w:tcW w:w="2381" w:type="dxa"/>
            <w:vAlign w:val="center"/>
          </w:tcPr>
          <w:p>
            <w:pPr>
              <w:pStyle w:val="12"/>
            </w:pPr>
            <w:r>
              <w:t>1.93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1.93</w:t>
            </w:r>
          </w:p>
        </w:tc>
        <w:tc>
          <w:tcPr>
            <w:tcW w:w="2381" w:type="dxa"/>
            <w:vAlign w:val="center"/>
          </w:tcPr>
          <w:p>
            <w:pPr>
              <w:pStyle w:val="12"/>
            </w:pPr>
            <w:r>
              <w:t>1.93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0.12</w:t>
            </w:r>
          </w:p>
        </w:tc>
        <w:tc>
          <w:tcPr>
            <w:tcW w:w="2381" w:type="dxa"/>
            <w:vAlign w:val="center"/>
          </w:tcPr>
          <w:p>
            <w:pPr>
              <w:pStyle w:val="12"/>
            </w:pPr>
            <w:r>
              <w:t>0.12</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秦皇岛市妇女联合会本级2022年单位预算信息公开情况说明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按照《预算法》、《地方预决算公开操作规程》和《关于进一步推进预算公开工作的实施意见》规定，现将秦皇岛市妇女联合会本级2022年单位预算公开如下：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根据《秦皇岛市妇女联合会职能配置、内设机构和人员编制规定》， 秦皇岛市妇女联合会的主要职责是：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1、根据党的中心任务，组织和指导全市各级妇联依据《中华全国妇女联合会章程》和市妇女代表大会的决议，开    展妇女儿童工作，联系团体会员，并给予业务指导。</w:t>
      </w:r>
    </w:p>
    <w:p>
      <w:pPr>
        <w:spacing w:line="500" w:lineRule="exact"/>
        <w:ind w:firstLine="560" w:firstLineChars="200"/>
        <w:jc w:val="left"/>
        <w:rPr>
          <w:rFonts w:ascii="Times New Roman" w:eastAsia="方正仿宋_GBK"/>
          <w:sz w:val="28"/>
        </w:rPr>
      </w:pPr>
      <w:r>
        <w:rPr>
          <w:rFonts w:ascii="Times New Roman" w:eastAsia="方正仿宋_GBK"/>
          <w:sz w:val="28"/>
        </w:rPr>
        <w:t>2、调查研究全市妇女儿童的情况、问题，及时向党委、政府反映并提出建议。</w:t>
      </w:r>
    </w:p>
    <w:p>
      <w:pPr>
        <w:spacing w:line="500" w:lineRule="exact"/>
        <w:ind w:firstLine="560" w:firstLineChars="200"/>
        <w:jc w:val="left"/>
        <w:rPr>
          <w:rFonts w:ascii="Times New Roman" w:eastAsia="方正仿宋_GBK"/>
          <w:sz w:val="28"/>
        </w:rPr>
      </w:pPr>
      <w:r>
        <w:rPr>
          <w:rFonts w:ascii="Times New Roman" w:eastAsia="方正仿宋_GBK"/>
          <w:sz w:val="28"/>
        </w:rPr>
        <w:t>3、指导和推动全市农村妇女“双学双比”竞赛活动、城镇妇女“巾帼建功”活动以及“五好文明家庭”创建活动，组织、动员全市妇女投身经济社会发展实践。</w:t>
      </w:r>
    </w:p>
    <w:p>
      <w:pPr>
        <w:spacing w:line="500" w:lineRule="exact"/>
        <w:ind w:firstLine="560" w:firstLineChars="200"/>
        <w:jc w:val="left"/>
        <w:rPr>
          <w:rFonts w:ascii="Times New Roman" w:eastAsia="方正仿宋_GBK"/>
          <w:sz w:val="28"/>
        </w:rPr>
      </w:pPr>
      <w:r>
        <w:rPr>
          <w:rFonts w:ascii="Times New Roman" w:eastAsia="方正仿宋_GBK"/>
          <w:sz w:val="28"/>
        </w:rPr>
        <w:t>4、开展宣传教育工作，对妇女进行“四自”教育，引导妇女积极参加精神文明创建活动，大力宣传表彰“三八”红旗手（集体）和各类先进妇女典型。</w:t>
      </w:r>
    </w:p>
    <w:p>
      <w:pPr>
        <w:spacing w:line="500" w:lineRule="exact"/>
        <w:ind w:firstLine="560" w:firstLineChars="200"/>
        <w:jc w:val="left"/>
        <w:rPr>
          <w:rFonts w:ascii="Times New Roman" w:eastAsia="方正仿宋_GBK"/>
          <w:sz w:val="28"/>
        </w:rPr>
      </w:pPr>
      <w:r>
        <w:rPr>
          <w:rFonts w:ascii="Times New Roman" w:eastAsia="方正仿宋_GBK"/>
          <w:sz w:val="28"/>
        </w:rPr>
        <w:t>5、代表妇女参与国家和社会事务的民主管理、民主监督，促进妇女参政；贯彻实施有关妇 女儿童的法律法规，参与有关规定的制定，维护妇女儿童的合法权益。</w:t>
      </w:r>
    </w:p>
    <w:p>
      <w:pPr>
        <w:spacing w:line="500" w:lineRule="exact"/>
        <w:ind w:firstLine="560" w:firstLineChars="200"/>
        <w:jc w:val="left"/>
        <w:rPr>
          <w:rFonts w:ascii="Times New Roman" w:eastAsia="方正仿宋_GBK"/>
          <w:sz w:val="28"/>
        </w:rPr>
      </w:pPr>
      <w:r>
        <w:rPr>
          <w:rFonts w:ascii="Times New Roman" w:eastAsia="方正仿宋_GBK"/>
          <w:sz w:val="28"/>
        </w:rPr>
        <w:t>6、制定本市妇女儿童事业发展规划，并组织实施；为妇女儿童服务，组织和协调社会各界为妇女儿童办实事、办好事。</w:t>
      </w:r>
    </w:p>
    <w:p>
      <w:pPr>
        <w:spacing w:line="500" w:lineRule="exact"/>
        <w:ind w:firstLine="560" w:firstLineChars="200"/>
        <w:jc w:val="left"/>
        <w:rPr>
          <w:rFonts w:ascii="Times New Roman" w:eastAsia="方正仿宋_GBK"/>
          <w:sz w:val="28"/>
        </w:rPr>
      </w:pPr>
      <w:r>
        <w:rPr>
          <w:rFonts w:ascii="Times New Roman" w:eastAsia="方正仿宋_GBK"/>
          <w:sz w:val="28"/>
        </w:rPr>
        <w:t>7、加强与各族各界妇女的联系和同港、澳、台及华侨妇女的联谊，积极发展同世界各国妇女的友好交往，增进友谊，加强合作。</w:t>
      </w:r>
    </w:p>
    <w:p>
      <w:pPr>
        <w:spacing w:line="500" w:lineRule="exact"/>
        <w:ind w:firstLine="560" w:firstLineChars="200"/>
        <w:jc w:val="left"/>
        <w:rPr>
          <w:rFonts w:ascii="Times New Roman" w:eastAsia="方正仿宋_GBK"/>
          <w:sz w:val="28"/>
        </w:rPr>
        <w:sectPr>
          <w:footerReference r:id="rId14" w:type="default"/>
          <w:pgSz w:w="16839" w:h="11907" w:orient="landscape"/>
          <w:pgMar w:top="1134" w:right="1531" w:bottom="1134" w:left="1474" w:header="851" w:footer="992" w:gutter="0"/>
          <w:cols w:space="425" w:num="1"/>
          <w:docGrid w:type="lines" w:linePitch="312" w:charSpace="0"/>
        </w:sectPr>
      </w:pPr>
      <w:r>
        <w:rPr>
          <w:rFonts w:ascii="Times New Roman" w:eastAsia="方正仿宋_GBK"/>
          <w:sz w:val="28"/>
        </w:rPr>
        <w:t>8、完成市委、市政府交办的其它有关事项。</w:t>
      </w:r>
    </w:p>
    <w:p>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秦皇岛市妇女联合会本级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hint="eastAsia" w:eastAsia="方正仿宋_GBK"/>
          <w:color w:val="000000"/>
          <w:sz w:val="28"/>
          <w:lang w:val="en-US" w:eastAsia="zh-CN"/>
        </w:rPr>
      </w:pPr>
      <w:r>
        <w:rPr>
          <w:rFonts w:eastAsia="方正仿宋_GBK"/>
          <w:color w:val="000000"/>
          <w:sz w:val="28"/>
        </w:rPr>
        <w:t>按照预算管理有关规定，目前我省单位预算的编制实行综合预算管理，即全部收入和支出都反映在预算中。</w:t>
      </w:r>
      <w:r>
        <w:rPr>
          <w:rFonts w:hint="eastAsia" w:eastAsia="方正仿宋_GBK"/>
          <w:color w:val="000000"/>
          <w:sz w:val="28"/>
          <w:lang w:val="en-US" w:eastAsia="zh-CN"/>
        </w:rPr>
        <w:t>2022年预算收入为420.12万元，其中一般公共预算拨款收入420.12万元，事业收入0万元，其他收入0万元。</w:t>
      </w:r>
    </w:p>
    <w:p>
      <w:pPr>
        <w:numPr>
          <w:ilvl w:val="0"/>
          <w:numId w:val="1"/>
        </w:num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收入说明</w:t>
      </w:r>
    </w:p>
    <w:p>
      <w:pPr>
        <w:numPr>
          <w:ilvl w:val="0"/>
          <w:numId w:val="0"/>
        </w:numPr>
        <w:spacing w:line="500" w:lineRule="exact"/>
        <w:rPr>
          <w:rFonts w:hint="eastAsia" w:eastAsia="方正仿宋_GBK"/>
          <w:color w:val="000000"/>
          <w:sz w:val="28"/>
          <w:lang w:val="en-US" w:eastAsia="zh-CN"/>
        </w:rPr>
      </w:pPr>
      <w:r>
        <w:rPr>
          <w:rFonts w:hint="eastAsia" w:eastAsia="方正仿宋_GBK"/>
          <w:color w:val="000000"/>
          <w:sz w:val="28"/>
          <w:lang w:val="en-US" w:eastAsia="zh-CN"/>
        </w:rPr>
        <w:t xml:space="preserve">       本单位2022年全部收入为420.12万元，其中一般公共预算拨款收入为420.12万元；事业收入0万元；其他收入0万元。</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2、支出说明</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收支预算总表支出、基本支出表、项目支出表按经济分类和支出功能分类科目编制，反映秦皇岛市妇女联合会2022年单位预算中支出预算的总体情况。2022年支出预算420.12万元，其中基本支出390.12万元（人员经费351.11万元和日常公用经费39.01万元）；项目支出39万元。</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3、比上年增减情况</w:t>
      </w:r>
    </w:p>
    <w:p>
      <w:pPr>
        <w:numPr>
          <w:ilvl w:val="0"/>
          <w:numId w:val="0"/>
        </w:numPr>
        <w:spacing w:line="500" w:lineRule="exact"/>
        <w:ind w:left="560" w:leftChars="0"/>
        <w:rPr>
          <w:rFonts w:hint="default" w:eastAsia="方正仿宋_GBK"/>
          <w:color w:val="000000"/>
          <w:sz w:val="28"/>
          <w:lang w:val="en-US" w:eastAsia="zh-CN"/>
        </w:rPr>
      </w:pPr>
      <w:r>
        <w:rPr>
          <w:rFonts w:hint="eastAsia" w:eastAsia="方正仿宋_GBK"/>
          <w:color w:val="000000"/>
          <w:sz w:val="28"/>
          <w:lang w:val="en-US" w:eastAsia="zh-CN"/>
        </w:rPr>
        <w:t>2022年预算收支安排420.12万元，较2021年减少19.94万元，其中基本支出增加8.63万元，原因是新增的绩效考核奖（补充绩效工资、月生活补贴）；项目支出减少28万元，原因是财政压减收支。</w:t>
      </w:r>
    </w:p>
    <w:p>
      <w:pPr>
        <w:pStyle w:val="31"/>
      </w:pPr>
    </w:p>
    <w:p>
      <w:pPr>
        <w:spacing w:before="10" w:after="10"/>
        <w:ind w:firstLine="640"/>
        <w:outlineLvl w:val="5"/>
      </w:pPr>
      <w:r>
        <w:rPr>
          <w:rFonts w:ascii="黑体" w:hAnsi="黑体" w:eastAsia="黑体" w:cs="黑体"/>
          <w:color w:val="000000"/>
          <w:sz w:val="32"/>
        </w:rPr>
        <w:t>三、机关运行经费安排情况</w:t>
      </w:r>
    </w:p>
    <w:p>
      <w:pPr>
        <w:pStyle w:val="20"/>
        <w:rPr>
          <w:rFonts w:hint="default" w:eastAsia="方正仿宋_GBK"/>
          <w:lang w:val="en-US" w:eastAsia="zh-CN"/>
        </w:rPr>
      </w:pPr>
      <w:r>
        <w:rPr>
          <w:rFonts w:hint="eastAsia"/>
          <w:lang w:eastAsia="zh-CN"/>
        </w:rPr>
        <w:t>机关运行经费共计安排</w:t>
      </w:r>
      <w:r>
        <w:rPr>
          <w:rFonts w:hint="eastAsia"/>
          <w:lang w:val="en-US" w:eastAsia="zh-CN"/>
        </w:rPr>
        <w:t>39.01万元，主要为办公费1.23万元；印刷费0.14万元；邮电费10.63万元；办公取暖费0万元；差旅费1.9万元；维修维护费0.19万元；会议费0.28万元；培训费0.45万元；公务接待费0.12万元；工会经费2.77万元；福利费1.87万元；公务用车运行维护费1.93万元；其他交通费14.13万元；其他商品和服务支出3.23万元；办公设备购置0.14万元。</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numPr>
          <w:ilvl w:val="0"/>
          <w:numId w:val="0"/>
        </w:numPr>
        <w:spacing w:before="10" w:after="10" w:line="360" w:lineRule="auto"/>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2022年，秦皇岛市妇女联合会</w:t>
      </w:r>
      <w:r>
        <w:rPr>
          <w:rFonts w:hint="eastAsia" w:eastAsia="方正仿宋_GBK" w:cs="Times New Roman"/>
          <w:sz w:val="28"/>
          <w:szCs w:val="24"/>
          <w:lang w:val="en-US" w:eastAsia="zh-CN" w:bidi="ar-SA"/>
        </w:rPr>
        <w:t>财政拨款“三公”经费预算安排2.05万元，其中因公出国（境）经费0万元；公务用车购置及运维费1.93万元；公务接待费0.12万元。2021年“三公”经费预算安排2.05 万元。2022年较2021年持平。</w:t>
      </w:r>
    </w:p>
    <w:p>
      <w:pPr>
        <w:pStyle w:val="33"/>
      </w:pPr>
    </w:p>
    <w:p>
      <w:pPr>
        <w:spacing w:before="10" w:after="10"/>
        <w:ind w:firstLine="640"/>
        <w:outlineLvl w:val="5"/>
      </w:pPr>
      <w:r>
        <w:rPr>
          <w:rFonts w:ascii="黑体" w:hAnsi="黑体" w:eastAsia="黑体" w:cs="黑体"/>
          <w:color w:val="000000"/>
          <w:sz w:val="32"/>
        </w:rPr>
        <w:t>五、预算绩效信息</w:t>
      </w:r>
    </w:p>
    <w:p>
      <w:pPr>
        <w:pStyle w:val="25"/>
        <w:ind w:firstLine="560"/>
      </w:pPr>
      <w:r>
        <w:rPr>
          <w:rFonts w:ascii="方正仿宋_GBK" w:hAnsi="方正仿宋_GBK" w:eastAsia="方正仿宋_GBK" w:cs="方正仿宋_GBK"/>
          <w:b/>
          <w:color w:val="000000"/>
          <w:sz w:val="28"/>
        </w:rPr>
        <w:t>1、市妇联妇女儿童工作经费绩效目标表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1.帮扶困境群体，积极开展对妇女的科技文化及生产劳动技能等各类教育培训</w:t>
            </w:r>
          </w:p>
          <w:p>
            <w:pPr>
              <w:pStyle w:val="27"/>
            </w:pPr>
            <w:r>
              <w:t>2.提高加强妇联基层组织建设和支部党建，做好基础设施建设与维护，推进信息化建设</w:t>
            </w:r>
          </w:p>
          <w:p>
            <w:pPr>
              <w:pStyle w:val="27"/>
            </w:pPr>
            <w:r>
              <w:t>3.做好市委、市政府交办的各项工作</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爱心驿站帮扶群众数</w:t>
            </w:r>
          </w:p>
        </w:tc>
        <w:tc>
          <w:tcPr>
            <w:tcW w:w="2835" w:type="dxa"/>
            <w:vAlign w:val="center"/>
          </w:tcPr>
          <w:p>
            <w:pPr>
              <w:pStyle w:val="27"/>
            </w:pPr>
            <w:r>
              <w:t>驿站帮扶群众1万人、家庭数2000户</w:t>
            </w:r>
          </w:p>
        </w:tc>
        <w:tc>
          <w:tcPr>
            <w:tcW w:w="2551" w:type="dxa"/>
            <w:vAlign w:val="center"/>
          </w:tcPr>
          <w:p>
            <w:pPr>
              <w:pStyle w:val="27"/>
            </w:pPr>
            <w:r>
              <w:t>驿站帮扶群众1万人、家庭数2000户</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组织党员学习和活动</w:t>
            </w:r>
          </w:p>
        </w:tc>
        <w:tc>
          <w:tcPr>
            <w:tcW w:w="2835" w:type="dxa"/>
            <w:vAlign w:val="center"/>
          </w:tcPr>
          <w:p>
            <w:pPr>
              <w:pStyle w:val="27"/>
            </w:pPr>
            <w:r>
              <w:t>组织党员学习和活动</w:t>
            </w:r>
          </w:p>
        </w:tc>
        <w:tc>
          <w:tcPr>
            <w:tcW w:w="2551" w:type="dxa"/>
            <w:vAlign w:val="center"/>
          </w:tcPr>
          <w:p>
            <w:pPr>
              <w:pStyle w:val="27"/>
            </w:pPr>
            <w:r>
              <w:t>每名党员认真撰写学习笔记和心得体会</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及时组织各项活动</w:t>
            </w:r>
          </w:p>
        </w:tc>
        <w:tc>
          <w:tcPr>
            <w:tcW w:w="2835" w:type="dxa"/>
            <w:vAlign w:val="center"/>
          </w:tcPr>
          <w:p>
            <w:pPr>
              <w:pStyle w:val="27"/>
            </w:pPr>
            <w:r>
              <w:t>各项活动按照计划及时组织开展</w:t>
            </w:r>
          </w:p>
        </w:tc>
        <w:tc>
          <w:tcPr>
            <w:tcW w:w="2551" w:type="dxa"/>
            <w:vAlign w:val="center"/>
          </w:tcPr>
          <w:p>
            <w:pPr>
              <w:pStyle w:val="27"/>
            </w:pPr>
            <w:r>
              <w:t>各项活动按照计划及时组织开展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资金投入严格控制在财政拨付金额内</w:t>
            </w:r>
          </w:p>
        </w:tc>
        <w:tc>
          <w:tcPr>
            <w:tcW w:w="2835" w:type="dxa"/>
            <w:vAlign w:val="center"/>
          </w:tcPr>
          <w:p>
            <w:pPr>
              <w:pStyle w:val="27"/>
            </w:pPr>
            <w:r>
              <w:t>资金投入严格控制在财政拨付金额内</w:t>
            </w:r>
          </w:p>
        </w:tc>
        <w:tc>
          <w:tcPr>
            <w:tcW w:w="2551" w:type="dxa"/>
            <w:vAlign w:val="center"/>
          </w:tcPr>
          <w:p>
            <w:pPr>
              <w:pStyle w:val="27"/>
            </w:pPr>
            <w:r>
              <w:t>财政拨款</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经济效益指标</w:t>
            </w:r>
          </w:p>
        </w:tc>
        <w:tc>
          <w:tcPr>
            <w:tcW w:w="2835" w:type="dxa"/>
            <w:vAlign w:val="center"/>
          </w:tcPr>
          <w:p>
            <w:pPr>
              <w:pStyle w:val="27"/>
            </w:pPr>
            <w:r>
              <w:t>经济效益指标</w:t>
            </w:r>
          </w:p>
        </w:tc>
        <w:tc>
          <w:tcPr>
            <w:tcW w:w="2835" w:type="dxa"/>
            <w:vAlign w:val="center"/>
          </w:tcPr>
          <w:p>
            <w:pPr>
              <w:pStyle w:val="27"/>
            </w:pPr>
            <w:r>
              <w:t>巾帼脱贫、带动妇女就业</w:t>
            </w:r>
          </w:p>
        </w:tc>
        <w:tc>
          <w:tcPr>
            <w:tcW w:w="2551" w:type="dxa"/>
            <w:vAlign w:val="center"/>
          </w:tcPr>
          <w:p>
            <w:pPr>
              <w:pStyle w:val="27"/>
            </w:pPr>
            <w:r>
              <w:t>巾帼脱贫及服务城乡妇女发展</w:t>
            </w:r>
          </w:p>
        </w:tc>
        <w:tc>
          <w:tcPr>
            <w:tcW w:w="2268" w:type="dxa"/>
            <w:vAlign w:val="center"/>
          </w:tcPr>
          <w:p>
            <w:pPr>
              <w:pStyle w:val="2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妇女儿童满意度</w:t>
            </w:r>
          </w:p>
        </w:tc>
        <w:tc>
          <w:tcPr>
            <w:tcW w:w="2835" w:type="dxa"/>
            <w:vAlign w:val="center"/>
          </w:tcPr>
          <w:p>
            <w:pPr>
              <w:pStyle w:val="27"/>
            </w:pPr>
            <w:r>
              <w:t>妇女儿童满意度</w:t>
            </w:r>
          </w:p>
        </w:tc>
        <w:tc>
          <w:tcPr>
            <w:tcW w:w="2551" w:type="dxa"/>
            <w:vAlign w:val="center"/>
          </w:tcPr>
          <w:p>
            <w:pPr>
              <w:pStyle w:val="27"/>
            </w:pPr>
            <w:r>
              <w:t>≥90%</w:t>
            </w:r>
          </w:p>
        </w:tc>
        <w:tc>
          <w:tcPr>
            <w:tcW w:w="2268" w:type="dxa"/>
            <w:vAlign w:val="center"/>
          </w:tcPr>
          <w:p>
            <w:pPr>
              <w:pStyle w:val="27"/>
            </w:pPr>
            <w:r>
              <w:t>年度工作计划</w:t>
            </w:r>
          </w:p>
        </w:tc>
      </w:tr>
    </w:tbl>
    <w:p>
      <w:pPr>
        <w:pStyle w:val="25"/>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2022年，秦皇岛市妇女联合会本级安排政府采购预算2.73万元。具体内容见下表。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713001秦皇岛市妇女联合会本级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2.73</w:t>
            </w:r>
          </w:p>
        </w:tc>
        <w:tc>
          <w:tcPr>
            <w:tcW w:w="964" w:type="dxa"/>
            <w:vAlign w:val="center"/>
          </w:tcPr>
          <w:p>
            <w:pPr>
              <w:pStyle w:val="16"/>
            </w:pPr>
            <w:r>
              <w:t>2.73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秦皇岛市妇女联合会本级小计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2.73</w:t>
            </w:r>
          </w:p>
        </w:tc>
        <w:tc>
          <w:tcPr>
            <w:tcW w:w="964" w:type="dxa"/>
            <w:vAlign w:val="center"/>
          </w:tcPr>
          <w:p>
            <w:pPr>
              <w:pStyle w:val="16"/>
            </w:pPr>
            <w:r>
              <w:t>2.73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39.01</w:t>
            </w:r>
          </w:p>
        </w:tc>
        <w:tc>
          <w:tcPr>
            <w:tcW w:w="1134" w:type="dxa"/>
            <w:vAlign w:val="center"/>
          </w:tcPr>
          <w:p>
            <w:pPr>
              <w:pStyle w:val="13"/>
            </w:pPr>
            <w:r>
              <w:t>复印纸</w:t>
            </w:r>
          </w:p>
        </w:tc>
        <w:tc>
          <w:tcPr>
            <w:tcW w:w="1134" w:type="dxa"/>
            <w:vAlign w:val="center"/>
          </w:tcPr>
          <w:p>
            <w:pPr>
              <w:pStyle w:val="13"/>
            </w:pPr>
            <w:r>
              <w:t>A090101</w:t>
            </w:r>
          </w:p>
        </w:tc>
        <w:tc>
          <w:tcPr>
            <w:tcW w:w="709" w:type="dxa"/>
            <w:vAlign w:val="center"/>
          </w:tcPr>
          <w:p>
            <w:pPr>
              <w:pStyle w:val="14"/>
            </w:pPr>
            <w:r>
              <w:t>箱</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39.01</w:t>
            </w:r>
          </w:p>
        </w:tc>
        <w:tc>
          <w:tcPr>
            <w:tcW w:w="1134" w:type="dxa"/>
            <w:vAlign w:val="center"/>
          </w:tcPr>
          <w:p>
            <w:pPr>
              <w:pStyle w:val="13"/>
            </w:pPr>
            <w:r>
              <w:t>车辆维修和保养服务</w:t>
            </w:r>
          </w:p>
        </w:tc>
        <w:tc>
          <w:tcPr>
            <w:tcW w:w="1134" w:type="dxa"/>
            <w:vAlign w:val="center"/>
          </w:tcPr>
          <w:p>
            <w:pPr>
              <w:pStyle w:val="13"/>
            </w:pPr>
            <w:r>
              <w:t>C050301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1.29</w:t>
            </w:r>
          </w:p>
        </w:tc>
        <w:tc>
          <w:tcPr>
            <w:tcW w:w="964" w:type="dxa"/>
            <w:vAlign w:val="center"/>
          </w:tcPr>
          <w:p>
            <w:pPr>
              <w:pStyle w:val="12"/>
            </w:pPr>
            <w:r>
              <w:t>1.29</w:t>
            </w:r>
          </w:p>
        </w:tc>
        <w:tc>
          <w:tcPr>
            <w:tcW w:w="964" w:type="dxa"/>
            <w:vAlign w:val="center"/>
          </w:tcPr>
          <w:p>
            <w:pPr>
              <w:pStyle w:val="12"/>
            </w:pPr>
            <w:r>
              <w:t>1.29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39.01</w:t>
            </w:r>
          </w:p>
        </w:tc>
        <w:tc>
          <w:tcPr>
            <w:tcW w:w="1134" w:type="dxa"/>
            <w:vAlign w:val="center"/>
          </w:tcPr>
          <w:p>
            <w:pPr>
              <w:pStyle w:val="13"/>
            </w:pPr>
            <w:r>
              <w:t>车辆加油服务</w:t>
            </w:r>
          </w:p>
        </w:tc>
        <w:tc>
          <w:tcPr>
            <w:tcW w:w="1134" w:type="dxa"/>
            <w:vAlign w:val="center"/>
          </w:tcPr>
          <w:p>
            <w:pPr>
              <w:pStyle w:val="13"/>
            </w:pPr>
            <w:r>
              <w:t>C050302</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39.01</w:t>
            </w:r>
          </w:p>
        </w:tc>
        <w:tc>
          <w:tcPr>
            <w:tcW w:w="1134" w:type="dxa"/>
            <w:vAlign w:val="center"/>
          </w:tcPr>
          <w:p>
            <w:pPr>
              <w:pStyle w:val="13"/>
            </w:pPr>
            <w:r>
              <w:t>其他印刷服务</w:t>
            </w:r>
          </w:p>
        </w:tc>
        <w:tc>
          <w:tcPr>
            <w:tcW w:w="1134" w:type="dxa"/>
            <w:vAlign w:val="center"/>
          </w:tcPr>
          <w:p>
            <w:pPr>
              <w:pStyle w:val="13"/>
            </w:pPr>
            <w:r>
              <w:t>C08140199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0.14</w:t>
            </w:r>
          </w:p>
        </w:tc>
        <w:tc>
          <w:tcPr>
            <w:tcW w:w="964" w:type="dxa"/>
            <w:vAlign w:val="center"/>
          </w:tcPr>
          <w:p>
            <w:pPr>
              <w:pStyle w:val="12"/>
            </w:pPr>
            <w:r>
              <w:t>0.14</w:t>
            </w:r>
          </w:p>
        </w:tc>
        <w:tc>
          <w:tcPr>
            <w:tcW w:w="964" w:type="dxa"/>
            <w:vAlign w:val="center"/>
          </w:tcPr>
          <w:p>
            <w:pPr>
              <w:pStyle w:val="12"/>
            </w:pPr>
            <w:r>
              <w:t>0.14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秦皇岛市妇女联合会本级上年末固定资产金额为</w:t>
      </w:r>
      <w:r>
        <w:rPr>
          <w:rFonts w:hint="eastAsia" w:eastAsia="方正仿宋_GBK"/>
          <w:color w:val="000000"/>
          <w:sz w:val="28"/>
          <w:lang w:val="en-US" w:eastAsia="zh-CN"/>
        </w:rPr>
        <w:t>216.69663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w:t>
      </w:r>
      <w:bookmarkStart w:id="2" w:name="_GoBack"/>
      <w:bookmarkEnd w:id="2"/>
      <w:r>
        <w:rPr>
          <w:rFonts w:ascii="方正小标宋_GBK" w:hAnsi="方正小标宋_GBK" w:eastAsia="方正小标宋_GBK" w:cs="方正小标宋_GBK"/>
          <w:color w:val="000000"/>
          <w:sz w:val="36"/>
        </w:rPr>
        <w:t>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713001秦皇岛市妇女联合会本级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房屋（平方米）</w:t>
            </w:r>
          </w:p>
        </w:tc>
        <w:tc>
          <w:tcPr>
            <w:tcW w:w="2835"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lang w:val="en-US" w:eastAsia="zh-CN"/>
              </w:rPr>
              <w:t>83.84</w:t>
            </w:r>
          </w:p>
        </w:tc>
        <w:tc>
          <w:tcPr>
            <w:tcW w:w="2835" w:type="dxa"/>
            <w:vAlign w:val="center"/>
          </w:tcPr>
          <w:p>
            <w:pPr>
              <w:pStyle w:val="13"/>
              <w:jc w:val="right"/>
              <w:rPr>
                <w:rFonts w:hint="default" w:ascii="方正书宋_GBK" w:hAnsi="方正书宋_GBK" w:eastAsia="方正书宋_GBK" w:cs="方正书宋_GBK"/>
                <w:sz w:val="21"/>
                <w:szCs w:val="24"/>
                <w:lang w:val="en-US" w:eastAsia="zh-CN" w:bidi="ar-SA"/>
              </w:rPr>
            </w:pPr>
            <w:r>
              <w:rPr>
                <w:rFonts w:hint="eastAsia"/>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车辆（台、辆）</w:t>
            </w:r>
          </w:p>
        </w:tc>
        <w:tc>
          <w:tcPr>
            <w:tcW w:w="2835" w:type="dxa"/>
            <w:vAlign w:val="center"/>
          </w:tcPr>
          <w:p>
            <w:pPr>
              <w:pStyle w:val="13"/>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835" w:type="dxa"/>
            <w:vAlign w:val="center"/>
          </w:tcPr>
          <w:p>
            <w:pPr>
              <w:pStyle w:val="13"/>
              <w:jc w:val="right"/>
              <w:rPr>
                <w:rFonts w:hint="default" w:ascii="方正书宋_GBK" w:hAnsi="方正书宋_GBK" w:eastAsia="方正书宋_GBK" w:cs="方正书宋_GBK"/>
                <w:sz w:val="21"/>
                <w:szCs w:val="24"/>
                <w:lang w:val="en-US" w:eastAsia="zh-CN" w:bidi="ar-SA"/>
              </w:rPr>
            </w:pPr>
            <w:r>
              <w:rPr>
                <w:rFonts w:hint="eastAsia"/>
                <w:lang w:val="en-US" w:eastAsia="zh-CN"/>
              </w:rPr>
              <w:t>41.96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eastAsia="zh-CN"/>
              </w:rPr>
              <w:t>单价在</w:t>
            </w:r>
            <w:r>
              <w:rPr>
                <w:rFonts w:hint="eastAsia"/>
                <w:lang w:val="en-US" w:eastAsia="zh-CN"/>
              </w:rPr>
              <w:t>20万元以上设备</w:t>
            </w:r>
          </w:p>
        </w:tc>
        <w:tc>
          <w:tcPr>
            <w:tcW w:w="2835" w:type="dxa"/>
            <w:vAlign w:val="center"/>
          </w:tcPr>
          <w:p>
            <w:pPr>
              <w:pStyle w:val="13"/>
              <w:jc w:val="center"/>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835" w:type="dxa"/>
            <w:vAlign w:val="center"/>
          </w:tcPr>
          <w:p>
            <w:pPr>
              <w:pStyle w:val="13"/>
              <w:jc w:val="right"/>
              <w:rPr>
                <w:rFonts w:hint="default" w:ascii="方正书宋_GBK" w:hAnsi="方正书宋_GBK" w:eastAsia="方正书宋_GBK" w:cs="方正书宋_GBK"/>
                <w:sz w:val="21"/>
                <w:szCs w:val="24"/>
                <w:lang w:val="en-US" w:eastAsia="zh-CN" w:bidi="ar-SA"/>
              </w:rPr>
            </w:pPr>
            <w:r>
              <w:rPr>
                <w:rFonts w:hint="eastAsia"/>
                <w:lang w:val="en-US" w:eastAsia="zh-CN"/>
              </w:rPr>
              <w:t>22.3761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rPr>
                <w:rFonts w:hint="eastAsia" w:ascii="方正书宋_GBK" w:hAnsi="方正书宋_GBK" w:eastAsia="方正书宋_GBK" w:cs="方正书宋_GBK"/>
                <w:sz w:val="21"/>
                <w:szCs w:val="24"/>
                <w:lang w:val="en-US" w:eastAsia="zh-CN" w:bidi="ar-SA"/>
              </w:rPr>
            </w:pPr>
            <w:r>
              <w:rPr>
                <w:rFonts w:hint="eastAsia"/>
                <w:lang w:eastAsia="zh-CN"/>
              </w:rPr>
              <w:t>其他固定资产</w:t>
            </w:r>
          </w:p>
        </w:tc>
        <w:tc>
          <w:tcPr>
            <w:tcW w:w="2835" w:type="dxa"/>
            <w:vAlign w:val="center"/>
          </w:tcPr>
          <w:p>
            <w:pPr>
              <w:pStyle w:val="14"/>
              <w:rPr>
                <w:rFonts w:hint="default" w:ascii="方正书宋_GBK" w:hAnsi="方正书宋_GBK" w:eastAsia="方正书宋_GBK" w:cs="方正书宋_GBK"/>
                <w:sz w:val="21"/>
                <w:szCs w:val="24"/>
                <w:lang w:val="en-US" w:eastAsia="zh-CN" w:bidi="ar-SA"/>
              </w:rPr>
            </w:pPr>
            <w:r>
              <w:rPr>
                <w:rFonts w:hint="eastAsia"/>
                <w:lang w:val="en-US" w:eastAsia="zh-CN"/>
              </w:rPr>
              <w:t>672</w:t>
            </w:r>
          </w:p>
        </w:tc>
        <w:tc>
          <w:tcPr>
            <w:tcW w:w="2835"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92.36053</w:t>
            </w:r>
          </w:p>
        </w:tc>
      </w:tr>
    </w:tbl>
    <w:p>
      <w:pPr>
        <w:ind w:firstLine="640"/>
      </w:pPr>
      <w:r>
        <w:rPr>
          <w:rFonts w:ascii="方正书宋_GBK" w:hAnsi="方正书宋_GBK" w:eastAsia="方正书宋_GBK" w:cs="方正书宋_GBK"/>
          <w:color w:val="000000"/>
          <w:sz w:val="21"/>
        </w:rPr>
        <w:t>注：无固定资产占用情况，空表列示。</w:t>
      </w: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1"/>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、秦皇岛市妇女儿童活动中心收支预算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86.91</w:t>
            </w:r>
          </w:p>
        </w:tc>
        <w:tc>
          <w:tcPr>
            <w:tcW w:w="4535" w:type="dxa"/>
            <w:vAlign w:val="center"/>
          </w:tcPr>
          <w:p>
            <w:pPr>
              <w:pStyle w:val="13"/>
            </w:pPr>
            <w:r>
              <w:t>一、一般公共服务支出</w:t>
            </w:r>
          </w:p>
        </w:tc>
        <w:tc>
          <w:tcPr>
            <w:tcW w:w="2126" w:type="dxa"/>
            <w:vAlign w:val="center"/>
          </w:tcPr>
          <w:p>
            <w:pPr>
              <w:pStyle w:val="12"/>
            </w:pPr>
            <w:r>
              <w:t>69.17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86.91</w:t>
            </w:r>
          </w:p>
        </w:tc>
        <w:tc>
          <w:tcPr>
            <w:tcW w:w="4535" w:type="dxa"/>
            <w:vAlign w:val="center"/>
          </w:tcPr>
          <w:p>
            <w:pPr>
              <w:pStyle w:val="15"/>
            </w:pPr>
            <w:r>
              <w:t>本年支出合计</w:t>
            </w:r>
          </w:p>
        </w:tc>
        <w:tc>
          <w:tcPr>
            <w:tcW w:w="2126" w:type="dxa"/>
            <w:vAlign w:val="center"/>
          </w:tcPr>
          <w:p>
            <w:pPr>
              <w:pStyle w:val="16"/>
            </w:pPr>
            <w:r>
              <w:t>86.91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86.91</w:t>
            </w:r>
          </w:p>
        </w:tc>
        <w:tc>
          <w:tcPr>
            <w:tcW w:w="4535" w:type="dxa"/>
            <w:vAlign w:val="center"/>
          </w:tcPr>
          <w:p>
            <w:pPr>
              <w:pStyle w:val="15"/>
            </w:pPr>
            <w:r>
              <w:t>支出总计</w:t>
            </w:r>
          </w:p>
        </w:tc>
        <w:tc>
          <w:tcPr>
            <w:tcW w:w="2126" w:type="dxa"/>
            <w:vAlign w:val="center"/>
          </w:tcPr>
          <w:p>
            <w:pPr>
              <w:pStyle w:val="16"/>
            </w:pPr>
            <w:r>
              <w:t>86.91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86.91</w:t>
            </w:r>
          </w:p>
        </w:tc>
        <w:tc>
          <w:tcPr>
            <w:tcW w:w="1134" w:type="dxa"/>
            <w:vAlign w:val="center"/>
          </w:tcPr>
          <w:p>
            <w:pPr>
              <w:pStyle w:val="16"/>
            </w:pPr>
            <w:r>
              <w:t>86.91</w:t>
            </w:r>
          </w:p>
        </w:tc>
        <w:tc>
          <w:tcPr>
            <w:tcW w:w="1134" w:type="dxa"/>
            <w:vAlign w:val="center"/>
          </w:tcPr>
          <w:p>
            <w:pPr>
              <w:pStyle w:val="16"/>
            </w:pPr>
            <w:r>
              <w:t>86.91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69.17</w:t>
            </w:r>
          </w:p>
        </w:tc>
        <w:tc>
          <w:tcPr>
            <w:tcW w:w="1134" w:type="dxa"/>
            <w:vAlign w:val="center"/>
          </w:tcPr>
          <w:p>
            <w:pPr>
              <w:pStyle w:val="12"/>
            </w:pPr>
            <w:r>
              <w:t>69.17</w:t>
            </w:r>
          </w:p>
        </w:tc>
        <w:tc>
          <w:tcPr>
            <w:tcW w:w="1134" w:type="dxa"/>
            <w:vAlign w:val="center"/>
          </w:tcPr>
          <w:p>
            <w:pPr>
              <w:pStyle w:val="12"/>
            </w:pPr>
            <w:r>
              <w:t>69.17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20129</w:t>
            </w:r>
          </w:p>
        </w:tc>
        <w:tc>
          <w:tcPr>
            <w:tcW w:w="1559" w:type="dxa"/>
            <w:vAlign w:val="center"/>
          </w:tcPr>
          <w:p>
            <w:pPr>
              <w:pStyle w:val="13"/>
            </w:pPr>
            <w:r>
              <w:t>群众团体事务</w:t>
            </w:r>
          </w:p>
        </w:tc>
        <w:tc>
          <w:tcPr>
            <w:tcW w:w="1134" w:type="dxa"/>
            <w:vAlign w:val="center"/>
          </w:tcPr>
          <w:p>
            <w:pPr>
              <w:pStyle w:val="12"/>
            </w:pPr>
            <w:r>
              <w:t>69.17</w:t>
            </w:r>
          </w:p>
        </w:tc>
        <w:tc>
          <w:tcPr>
            <w:tcW w:w="1134" w:type="dxa"/>
            <w:vAlign w:val="center"/>
          </w:tcPr>
          <w:p>
            <w:pPr>
              <w:pStyle w:val="12"/>
            </w:pPr>
            <w:r>
              <w:t>69.17</w:t>
            </w:r>
          </w:p>
        </w:tc>
        <w:tc>
          <w:tcPr>
            <w:tcW w:w="1134" w:type="dxa"/>
            <w:vAlign w:val="center"/>
          </w:tcPr>
          <w:p>
            <w:pPr>
              <w:pStyle w:val="12"/>
            </w:pPr>
            <w:r>
              <w:t>69.17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2012950</w:t>
            </w:r>
          </w:p>
        </w:tc>
        <w:tc>
          <w:tcPr>
            <w:tcW w:w="1559" w:type="dxa"/>
            <w:vAlign w:val="center"/>
          </w:tcPr>
          <w:p>
            <w:pPr>
              <w:pStyle w:val="13"/>
            </w:pPr>
            <w:r>
              <w:t>事业运行</w:t>
            </w:r>
          </w:p>
        </w:tc>
        <w:tc>
          <w:tcPr>
            <w:tcW w:w="1134" w:type="dxa"/>
            <w:vAlign w:val="center"/>
          </w:tcPr>
          <w:p>
            <w:pPr>
              <w:pStyle w:val="12"/>
            </w:pPr>
            <w:r>
              <w:t>60.17</w:t>
            </w:r>
          </w:p>
        </w:tc>
        <w:tc>
          <w:tcPr>
            <w:tcW w:w="1134" w:type="dxa"/>
            <w:vAlign w:val="center"/>
          </w:tcPr>
          <w:p>
            <w:pPr>
              <w:pStyle w:val="12"/>
            </w:pPr>
            <w:r>
              <w:t>60.17</w:t>
            </w:r>
          </w:p>
        </w:tc>
        <w:tc>
          <w:tcPr>
            <w:tcW w:w="1134" w:type="dxa"/>
            <w:vAlign w:val="center"/>
          </w:tcPr>
          <w:p>
            <w:pPr>
              <w:pStyle w:val="12"/>
            </w:pPr>
            <w:r>
              <w:t>60.17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2012999</w:t>
            </w:r>
          </w:p>
        </w:tc>
        <w:tc>
          <w:tcPr>
            <w:tcW w:w="1559" w:type="dxa"/>
            <w:vAlign w:val="center"/>
          </w:tcPr>
          <w:p>
            <w:pPr>
              <w:pStyle w:val="13"/>
            </w:pPr>
            <w:r>
              <w:t>其他群众团体事务支出</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r>
              <w:t>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r>
              <w:t>4.86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r>
              <w:t>5.88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86.91</w:t>
            </w:r>
          </w:p>
        </w:tc>
        <w:tc>
          <w:tcPr>
            <w:tcW w:w="1361" w:type="dxa"/>
            <w:vAlign w:val="center"/>
          </w:tcPr>
          <w:p>
            <w:pPr>
              <w:pStyle w:val="16"/>
            </w:pPr>
            <w:r>
              <w:t>77.91</w:t>
            </w:r>
          </w:p>
        </w:tc>
        <w:tc>
          <w:tcPr>
            <w:tcW w:w="1361" w:type="dxa"/>
            <w:vAlign w:val="center"/>
          </w:tcPr>
          <w:p>
            <w:pPr>
              <w:pStyle w:val="16"/>
            </w:pPr>
            <w:r>
              <w:t>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69.17</w:t>
            </w:r>
          </w:p>
        </w:tc>
        <w:tc>
          <w:tcPr>
            <w:tcW w:w="1361" w:type="dxa"/>
            <w:vAlign w:val="center"/>
          </w:tcPr>
          <w:p>
            <w:pPr>
              <w:pStyle w:val="12"/>
            </w:pPr>
            <w:r>
              <w:t>60.17</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20129</w:t>
            </w:r>
          </w:p>
        </w:tc>
        <w:tc>
          <w:tcPr>
            <w:tcW w:w="4535" w:type="dxa"/>
            <w:vAlign w:val="center"/>
          </w:tcPr>
          <w:p>
            <w:pPr>
              <w:pStyle w:val="13"/>
            </w:pPr>
            <w:r>
              <w:t>群众团体事务</w:t>
            </w:r>
          </w:p>
        </w:tc>
        <w:tc>
          <w:tcPr>
            <w:tcW w:w="1361" w:type="dxa"/>
            <w:vAlign w:val="center"/>
          </w:tcPr>
          <w:p>
            <w:pPr>
              <w:pStyle w:val="12"/>
            </w:pPr>
            <w:r>
              <w:t>69.17</w:t>
            </w:r>
          </w:p>
        </w:tc>
        <w:tc>
          <w:tcPr>
            <w:tcW w:w="1361" w:type="dxa"/>
            <w:vAlign w:val="center"/>
          </w:tcPr>
          <w:p>
            <w:pPr>
              <w:pStyle w:val="12"/>
            </w:pPr>
            <w:r>
              <w:t>60.17</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2012950</w:t>
            </w:r>
          </w:p>
        </w:tc>
        <w:tc>
          <w:tcPr>
            <w:tcW w:w="4535" w:type="dxa"/>
            <w:vAlign w:val="center"/>
          </w:tcPr>
          <w:p>
            <w:pPr>
              <w:pStyle w:val="13"/>
            </w:pPr>
            <w:r>
              <w:t>事业运行</w:t>
            </w:r>
          </w:p>
        </w:tc>
        <w:tc>
          <w:tcPr>
            <w:tcW w:w="1361" w:type="dxa"/>
            <w:vAlign w:val="center"/>
          </w:tcPr>
          <w:p>
            <w:pPr>
              <w:pStyle w:val="12"/>
            </w:pPr>
            <w:r>
              <w:t>60.17</w:t>
            </w:r>
          </w:p>
        </w:tc>
        <w:tc>
          <w:tcPr>
            <w:tcW w:w="1361" w:type="dxa"/>
            <w:vAlign w:val="center"/>
          </w:tcPr>
          <w:p>
            <w:pPr>
              <w:pStyle w:val="12"/>
            </w:pPr>
            <w:r>
              <w:t>60.17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2012999</w:t>
            </w:r>
          </w:p>
        </w:tc>
        <w:tc>
          <w:tcPr>
            <w:tcW w:w="4535" w:type="dxa"/>
            <w:vAlign w:val="center"/>
          </w:tcPr>
          <w:p>
            <w:pPr>
              <w:pStyle w:val="13"/>
            </w:pPr>
            <w:r>
              <w:t>其他群众团体事务支出</w:t>
            </w: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r>
              <w:t>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7.00</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7.00</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7.00</w:t>
            </w:r>
          </w:p>
        </w:tc>
        <w:tc>
          <w:tcPr>
            <w:tcW w:w="1361" w:type="dxa"/>
            <w:vAlign w:val="center"/>
          </w:tcPr>
          <w:p>
            <w:pPr>
              <w:pStyle w:val="12"/>
            </w:pPr>
            <w:r>
              <w:t>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4.86</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4.86</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4.86</w:t>
            </w:r>
          </w:p>
        </w:tc>
        <w:tc>
          <w:tcPr>
            <w:tcW w:w="1361" w:type="dxa"/>
            <w:vAlign w:val="center"/>
          </w:tcPr>
          <w:p>
            <w:pPr>
              <w:pStyle w:val="12"/>
            </w:pPr>
            <w:r>
              <w:t>4.86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5.88</w:t>
            </w:r>
          </w:p>
        </w:tc>
        <w:tc>
          <w:tcPr>
            <w:tcW w:w="1361" w:type="dxa"/>
            <w:vAlign w:val="center"/>
          </w:tcPr>
          <w:p>
            <w:pPr>
              <w:pStyle w:val="12"/>
            </w:pPr>
            <w:r>
              <w:t>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5.88</w:t>
            </w:r>
          </w:p>
        </w:tc>
        <w:tc>
          <w:tcPr>
            <w:tcW w:w="1361" w:type="dxa"/>
            <w:vAlign w:val="center"/>
          </w:tcPr>
          <w:p>
            <w:pPr>
              <w:pStyle w:val="12"/>
            </w:pPr>
            <w:r>
              <w:t>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5.88</w:t>
            </w:r>
          </w:p>
        </w:tc>
        <w:tc>
          <w:tcPr>
            <w:tcW w:w="1361" w:type="dxa"/>
            <w:vAlign w:val="center"/>
          </w:tcPr>
          <w:p>
            <w:pPr>
              <w:pStyle w:val="12"/>
            </w:pPr>
            <w:r>
              <w:t>5.88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86.91</w:t>
            </w:r>
          </w:p>
        </w:tc>
        <w:tc>
          <w:tcPr>
            <w:tcW w:w="3402" w:type="dxa"/>
            <w:vAlign w:val="center"/>
          </w:tcPr>
          <w:p>
            <w:pPr>
              <w:pStyle w:val="13"/>
            </w:pPr>
            <w:r>
              <w:t>一、一般公共服务支出</w:t>
            </w:r>
          </w:p>
        </w:tc>
        <w:tc>
          <w:tcPr>
            <w:tcW w:w="1474" w:type="dxa"/>
            <w:vAlign w:val="center"/>
          </w:tcPr>
          <w:p>
            <w:pPr>
              <w:pStyle w:val="12"/>
            </w:pPr>
            <w:r>
              <w:t>69.17</w:t>
            </w:r>
          </w:p>
        </w:tc>
        <w:tc>
          <w:tcPr>
            <w:tcW w:w="1474" w:type="dxa"/>
            <w:vAlign w:val="center"/>
          </w:tcPr>
          <w:p>
            <w:pPr>
              <w:pStyle w:val="12"/>
            </w:pPr>
            <w:r>
              <w:t>69.17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7.00</w:t>
            </w:r>
          </w:p>
        </w:tc>
        <w:tc>
          <w:tcPr>
            <w:tcW w:w="1474" w:type="dxa"/>
            <w:vAlign w:val="center"/>
          </w:tcPr>
          <w:p>
            <w:pPr>
              <w:pStyle w:val="12"/>
            </w:pPr>
            <w:r>
              <w:t>7.00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4.86</w:t>
            </w:r>
          </w:p>
        </w:tc>
        <w:tc>
          <w:tcPr>
            <w:tcW w:w="1474" w:type="dxa"/>
            <w:vAlign w:val="center"/>
          </w:tcPr>
          <w:p>
            <w:pPr>
              <w:pStyle w:val="12"/>
            </w:pPr>
            <w:r>
              <w:t>4.86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5.88</w:t>
            </w:r>
          </w:p>
        </w:tc>
        <w:tc>
          <w:tcPr>
            <w:tcW w:w="1474" w:type="dxa"/>
            <w:vAlign w:val="center"/>
          </w:tcPr>
          <w:p>
            <w:pPr>
              <w:pStyle w:val="12"/>
            </w:pPr>
            <w:r>
              <w:t>5.88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86.91</w:t>
            </w:r>
          </w:p>
        </w:tc>
        <w:tc>
          <w:tcPr>
            <w:tcW w:w="3402" w:type="dxa"/>
            <w:vAlign w:val="center"/>
          </w:tcPr>
          <w:p>
            <w:pPr>
              <w:pStyle w:val="15"/>
            </w:pPr>
            <w:r>
              <w:t>本年支出合计</w:t>
            </w:r>
          </w:p>
        </w:tc>
        <w:tc>
          <w:tcPr>
            <w:tcW w:w="1474" w:type="dxa"/>
            <w:vAlign w:val="center"/>
          </w:tcPr>
          <w:p>
            <w:pPr>
              <w:pStyle w:val="16"/>
            </w:pPr>
            <w:r>
              <w:t>86.91</w:t>
            </w:r>
          </w:p>
        </w:tc>
        <w:tc>
          <w:tcPr>
            <w:tcW w:w="1474" w:type="dxa"/>
            <w:vAlign w:val="center"/>
          </w:tcPr>
          <w:p>
            <w:pPr>
              <w:pStyle w:val="16"/>
            </w:pPr>
            <w:r>
              <w:t>86.91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86.91</w:t>
            </w:r>
          </w:p>
        </w:tc>
        <w:tc>
          <w:tcPr>
            <w:tcW w:w="3402" w:type="dxa"/>
            <w:vAlign w:val="center"/>
          </w:tcPr>
          <w:p>
            <w:pPr>
              <w:pStyle w:val="15"/>
            </w:pPr>
            <w:r>
              <w:t>支出总计</w:t>
            </w:r>
          </w:p>
        </w:tc>
        <w:tc>
          <w:tcPr>
            <w:tcW w:w="1474" w:type="dxa"/>
            <w:vAlign w:val="center"/>
          </w:tcPr>
          <w:p>
            <w:pPr>
              <w:pStyle w:val="16"/>
            </w:pPr>
            <w:r>
              <w:t>86.91</w:t>
            </w:r>
          </w:p>
        </w:tc>
        <w:tc>
          <w:tcPr>
            <w:tcW w:w="1474" w:type="dxa"/>
            <w:vAlign w:val="center"/>
          </w:tcPr>
          <w:p>
            <w:pPr>
              <w:pStyle w:val="16"/>
            </w:pPr>
            <w:r>
              <w:t>86.91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86.91</w:t>
            </w:r>
          </w:p>
        </w:tc>
        <w:tc>
          <w:tcPr>
            <w:tcW w:w="2551" w:type="dxa"/>
            <w:vAlign w:val="center"/>
          </w:tcPr>
          <w:p>
            <w:pPr>
              <w:pStyle w:val="16"/>
            </w:pPr>
            <w:r>
              <w:t>77.91</w:t>
            </w:r>
          </w:p>
        </w:tc>
        <w:tc>
          <w:tcPr>
            <w:tcW w:w="2551" w:type="dxa"/>
            <w:vAlign w:val="center"/>
          </w:tcPr>
          <w:p>
            <w:pPr>
              <w:pStyle w:val="16"/>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69.17</w:t>
            </w:r>
          </w:p>
        </w:tc>
        <w:tc>
          <w:tcPr>
            <w:tcW w:w="2551" w:type="dxa"/>
            <w:vAlign w:val="center"/>
          </w:tcPr>
          <w:p>
            <w:pPr>
              <w:pStyle w:val="12"/>
            </w:pPr>
            <w:r>
              <w:t>60.17</w:t>
            </w: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20129</w:t>
            </w:r>
          </w:p>
        </w:tc>
        <w:tc>
          <w:tcPr>
            <w:tcW w:w="4535" w:type="dxa"/>
            <w:vAlign w:val="center"/>
          </w:tcPr>
          <w:p>
            <w:pPr>
              <w:pStyle w:val="13"/>
            </w:pPr>
            <w:r>
              <w:t>群众团体事务</w:t>
            </w:r>
          </w:p>
        </w:tc>
        <w:tc>
          <w:tcPr>
            <w:tcW w:w="2551" w:type="dxa"/>
            <w:vAlign w:val="center"/>
          </w:tcPr>
          <w:p>
            <w:pPr>
              <w:pStyle w:val="12"/>
            </w:pPr>
            <w:r>
              <w:t>69.17</w:t>
            </w:r>
          </w:p>
        </w:tc>
        <w:tc>
          <w:tcPr>
            <w:tcW w:w="2551" w:type="dxa"/>
            <w:vAlign w:val="center"/>
          </w:tcPr>
          <w:p>
            <w:pPr>
              <w:pStyle w:val="12"/>
            </w:pPr>
            <w:r>
              <w:t>60.17</w:t>
            </w: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2012950</w:t>
            </w:r>
          </w:p>
        </w:tc>
        <w:tc>
          <w:tcPr>
            <w:tcW w:w="4535" w:type="dxa"/>
            <w:vAlign w:val="center"/>
          </w:tcPr>
          <w:p>
            <w:pPr>
              <w:pStyle w:val="13"/>
            </w:pPr>
            <w:r>
              <w:t>事业运行</w:t>
            </w:r>
          </w:p>
        </w:tc>
        <w:tc>
          <w:tcPr>
            <w:tcW w:w="2551" w:type="dxa"/>
            <w:vAlign w:val="center"/>
          </w:tcPr>
          <w:p>
            <w:pPr>
              <w:pStyle w:val="12"/>
            </w:pPr>
            <w:r>
              <w:t>60.17</w:t>
            </w:r>
          </w:p>
        </w:tc>
        <w:tc>
          <w:tcPr>
            <w:tcW w:w="2551" w:type="dxa"/>
            <w:vAlign w:val="center"/>
          </w:tcPr>
          <w:p>
            <w:pPr>
              <w:pStyle w:val="12"/>
            </w:pPr>
            <w:r>
              <w:t>60.17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2012999</w:t>
            </w:r>
          </w:p>
        </w:tc>
        <w:tc>
          <w:tcPr>
            <w:tcW w:w="4535" w:type="dxa"/>
            <w:vAlign w:val="center"/>
          </w:tcPr>
          <w:p>
            <w:pPr>
              <w:pStyle w:val="13"/>
            </w:pPr>
            <w:r>
              <w:t>其他群众团体事务支出</w:t>
            </w:r>
          </w:p>
        </w:tc>
        <w:tc>
          <w:tcPr>
            <w:tcW w:w="2551" w:type="dxa"/>
            <w:vAlign w:val="center"/>
          </w:tcPr>
          <w:p>
            <w:pPr>
              <w:pStyle w:val="12"/>
            </w:pPr>
            <w:r>
              <w:t>9.00</w:t>
            </w:r>
          </w:p>
        </w:tc>
        <w:tc>
          <w:tcPr>
            <w:tcW w:w="2551" w:type="dxa"/>
            <w:vAlign w:val="center"/>
          </w:tcPr>
          <w:p>
            <w:pPr>
              <w:pStyle w:val="12"/>
            </w:pPr>
          </w:p>
        </w:tc>
        <w:tc>
          <w:tcPr>
            <w:tcW w:w="255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4.86</w:t>
            </w:r>
          </w:p>
        </w:tc>
        <w:tc>
          <w:tcPr>
            <w:tcW w:w="2551" w:type="dxa"/>
            <w:vAlign w:val="center"/>
          </w:tcPr>
          <w:p>
            <w:pPr>
              <w:pStyle w:val="12"/>
            </w:pPr>
            <w:r>
              <w:t>4.86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4.86</w:t>
            </w:r>
          </w:p>
        </w:tc>
        <w:tc>
          <w:tcPr>
            <w:tcW w:w="2551" w:type="dxa"/>
            <w:vAlign w:val="center"/>
          </w:tcPr>
          <w:p>
            <w:pPr>
              <w:pStyle w:val="12"/>
            </w:pPr>
            <w:r>
              <w:t>4.86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4.86</w:t>
            </w:r>
          </w:p>
        </w:tc>
        <w:tc>
          <w:tcPr>
            <w:tcW w:w="2551" w:type="dxa"/>
            <w:vAlign w:val="center"/>
          </w:tcPr>
          <w:p>
            <w:pPr>
              <w:pStyle w:val="12"/>
            </w:pPr>
            <w:r>
              <w:t>4.86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77.91</w:t>
            </w:r>
          </w:p>
        </w:tc>
        <w:tc>
          <w:tcPr>
            <w:tcW w:w="2551" w:type="dxa"/>
            <w:vAlign w:val="center"/>
          </w:tcPr>
          <w:p>
            <w:pPr>
              <w:pStyle w:val="16"/>
            </w:pPr>
            <w:r>
              <w:t>71.61</w:t>
            </w:r>
          </w:p>
        </w:tc>
        <w:tc>
          <w:tcPr>
            <w:tcW w:w="2551" w:type="dxa"/>
            <w:vAlign w:val="center"/>
          </w:tcPr>
          <w:p>
            <w:pPr>
              <w:pStyle w:val="16"/>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71.58</w:t>
            </w:r>
          </w:p>
        </w:tc>
        <w:tc>
          <w:tcPr>
            <w:tcW w:w="2551" w:type="dxa"/>
            <w:vAlign w:val="center"/>
          </w:tcPr>
          <w:p>
            <w:pPr>
              <w:pStyle w:val="12"/>
            </w:pPr>
            <w:r>
              <w:t>71.58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16.81</w:t>
            </w:r>
          </w:p>
        </w:tc>
        <w:tc>
          <w:tcPr>
            <w:tcW w:w="2551" w:type="dxa"/>
            <w:vAlign w:val="center"/>
          </w:tcPr>
          <w:p>
            <w:pPr>
              <w:pStyle w:val="12"/>
            </w:pPr>
            <w:r>
              <w:t>16.81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3.71</w:t>
            </w:r>
          </w:p>
        </w:tc>
        <w:tc>
          <w:tcPr>
            <w:tcW w:w="2551" w:type="dxa"/>
            <w:vAlign w:val="center"/>
          </w:tcPr>
          <w:p>
            <w:pPr>
              <w:pStyle w:val="12"/>
            </w:pPr>
            <w:r>
              <w:t>3.71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5.24</w:t>
            </w:r>
          </w:p>
        </w:tc>
        <w:tc>
          <w:tcPr>
            <w:tcW w:w="2551" w:type="dxa"/>
            <w:vAlign w:val="center"/>
          </w:tcPr>
          <w:p>
            <w:pPr>
              <w:pStyle w:val="12"/>
            </w:pPr>
            <w:r>
              <w:t>5.24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27.51</w:t>
            </w:r>
          </w:p>
        </w:tc>
        <w:tc>
          <w:tcPr>
            <w:tcW w:w="2551" w:type="dxa"/>
            <w:vAlign w:val="center"/>
          </w:tcPr>
          <w:p>
            <w:pPr>
              <w:pStyle w:val="12"/>
            </w:pPr>
            <w:r>
              <w:t>27.51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7.00</w:t>
            </w:r>
          </w:p>
        </w:tc>
        <w:tc>
          <w:tcPr>
            <w:tcW w:w="2551" w:type="dxa"/>
            <w:vAlign w:val="center"/>
          </w:tcPr>
          <w:p>
            <w:pPr>
              <w:pStyle w:val="12"/>
            </w:pPr>
            <w:r>
              <w:t>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2.30</w:t>
            </w:r>
          </w:p>
        </w:tc>
        <w:tc>
          <w:tcPr>
            <w:tcW w:w="2551" w:type="dxa"/>
            <w:vAlign w:val="center"/>
          </w:tcPr>
          <w:p>
            <w:pPr>
              <w:pStyle w:val="12"/>
            </w:pPr>
            <w:r>
              <w:t>2.30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2.56</w:t>
            </w:r>
          </w:p>
        </w:tc>
        <w:tc>
          <w:tcPr>
            <w:tcW w:w="2551" w:type="dxa"/>
            <w:vAlign w:val="center"/>
          </w:tcPr>
          <w:p>
            <w:pPr>
              <w:pStyle w:val="12"/>
            </w:pPr>
            <w:r>
              <w:t>2.56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0.42</w:t>
            </w:r>
          </w:p>
        </w:tc>
        <w:tc>
          <w:tcPr>
            <w:tcW w:w="2551" w:type="dxa"/>
            <w:vAlign w:val="center"/>
          </w:tcPr>
          <w:p>
            <w:pPr>
              <w:pStyle w:val="12"/>
            </w:pPr>
            <w:r>
              <w:t>0.42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5.88</w:t>
            </w:r>
          </w:p>
        </w:tc>
        <w:tc>
          <w:tcPr>
            <w:tcW w:w="2551" w:type="dxa"/>
            <w:vAlign w:val="center"/>
          </w:tcPr>
          <w:p>
            <w:pPr>
              <w:pStyle w:val="12"/>
            </w:pPr>
            <w:r>
              <w:t>5.88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6.25</w:t>
            </w:r>
          </w:p>
        </w:tc>
        <w:tc>
          <w:tcPr>
            <w:tcW w:w="2551" w:type="dxa"/>
            <w:vAlign w:val="center"/>
          </w:tcPr>
          <w:p>
            <w:pPr>
              <w:pStyle w:val="12"/>
            </w:pPr>
          </w:p>
        </w:tc>
        <w:tc>
          <w:tcPr>
            <w:tcW w:w="2551" w:type="dxa"/>
            <w:vAlign w:val="center"/>
          </w:tcPr>
          <w:p>
            <w:pPr>
              <w:pStyle w:val="12"/>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0.39</w:t>
            </w:r>
          </w:p>
        </w:tc>
        <w:tc>
          <w:tcPr>
            <w:tcW w:w="2551" w:type="dxa"/>
            <w:vAlign w:val="center"/>
          </w:tcPr>
          <w:p>
            <w:pPr>
              <w:pStyle w:val="12"/>
            </w:pPr>
          </w:p>
        </w:tc>
        <w:tc>
          <w:tcPr>
            <w:tcW w:w="2551" w:type="dxa"/>
            <w:vAlign w:val="center"/>
          </w:tcPr>
          <w:p>
            <w:pPr>
              <w:pStyle w:val="12"/>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0.04</w:t>
            </w:r>
          </w:p>
        </w:tc>
        <w:tc>
          <w:tcPr>
            <w:tcW w:w="2551" w:type="dxa"/>
            <w:vAlign w:val="center"/>
          </w:tcPr>
          <w:p>
            <w:pPr>
              <w:pStyle w:val="12"/>
            </w:pPr>
          </w:p>
        </w:tc>
        <w:tc>
          <w:tcPr>
            <w:tcW w:w="2551" w:type="dxa"/>
            <w:vAlign w:val="center"/>
          </w:tcPr>
          <w:p>
            <w:pPr>
              <w:pStyle w:val="12"/>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0.21</w:t>
            </w:r>
          </w:p>
        </w:tc>
        <w:tc>
          <w:tcPr>
            <w:tcW w:w="2551" w:type="dxa"/>
            <w:vAlign w:val="center"/>
          </w:tcPr>
          <w:p>
            <w:pPr>
              <w:pStyle w:val="12"/>
            </w:pPr>
          </w:p>
        </w:tc>
        <w:tc>
          <w:tcPr>
            <w:tcW w:w="2551" w:type="dxa"/>
            <w:vAlign w:val="center"/>
          </w:tcPr>
          <w:p>
            <w:pPr>
              <w:pStyle w:val="12"/>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3.60</w:t>
            </w:r>
          </w:p>
        </w:tc>
        <w:tc>
          <w:tcPr>
            <w:tcW w:w="2551" w:type="dxa"/>
            <w:vAlign w:val="center"/>
          </w:tcPr>
          <w:p>
            <w:pPr>
              <w:pStyle w:val="12"/>
            </w:pPr>
          </w:p>
        </w:tc>
        <w:tc>
          <w:tcPr>
            <w:tcW w:w="2551"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0.59</w:t>
            </w:r>
          </w:p>
        </w:tc>
        <w:tc>
          <w:tcPr>
            <w:tcW w:w="2551" w:type="dxa"/>
            <w:vAlign w:val="center"/>
          </w:tcPr>
          <w:p>
            <w:pPr>
              <w:pStyle w:val="12"/>
            </w:pPr>
          </w:p>
        </w:tc>
        <w:tc>
          <w:tcPr>
            <w:tcW w:w="2551"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0.06</w:t>
            </w:r>
          </w:p>
        </w:tc>
        <w:tc>
          <w:tcPr>
            <w:tcW w:w="2551" w:type="dxa"/>
            <w:vAlign w:val="center"/>
          </w:tcPr>
          <w:p>
            <w:pPr>
              <w:pStyle w:val="12"/>
            </w:pPr>
          </w:p>
        </w:tc>
        <w:tc>
          <w:tcPr>
            <w:tcW w:w="2551" w:type="dxa"/>
            <w:vAlign w:val="center"/>
          </w:tcPr>
          <w:p>
            <w:pPr>
              <w:pStyle w:val="12"/>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0.09</w:t>
            </w:r>
          </w:p>
        </w:tc>
        <w:tc>
          <w:tcPr>
            <w:tcW w:w="2551" w:type="dxa"/>
            <w:vAlign w:val="center"/>
          </w:tcPr>
          <w:p>
            <w:pPr>
              <w:pStyle w:val="12"/>
            </w:pPr>
          </w:p>
        </w:tc>
        <w:tc>
          <w:tcPr>
            <w:tcW w:w="2551"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0.55</w:t>
            </w:r>
          </w:p>
        </w:tc>
        <w:tc>
          <w:tcPr>
            <w:tcW w:w="2551" w:type="dxa"/>
            <w:vAlign w:val="center"/>
          </w:tcPr>
          <w:p>
            <w:pPr>
              <w:pStyle w:val="12"/>
            </w:pPr>
          </w:p>
        </w:tc>
        <w:tc>
          <w:tcPr>
            <w:tcW w:w="2551" w:type="dxa"/>
            <w:vAlign w:val="center"/>
          </w:tcPr>
          <w:p>
            <w:pPr>
              <w:pStyle w:val="12"/>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0.41</w:t>
            </w:r>
          </w:p>
        </w:tc>
        <w:tc>
          <w:tcPr>
            <w:tcW w:w="2551" w:type="dxa"/>
            <w:vAlign w:val="center"/>
          </w:tcPr>
          <w:p>
            <w:pPr>
              <w:pStyle w:val="12"/>
            </w:pPr>
          </w:p>
        </w:tc>
        <w:tc>
          <w:tcPr>
            <w:tcW w:w="2551" w:type="dxa"/>
            <w:vAlign w:val="center"/>
          </w:tcPr>
          <w:p>
            <w:pPr>
              <w:pStyle w:val="12"/>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0.11</w:t>
            </w:r>
          </w:p>
        </w:tc>
        <w:tc>
          <w:tcPr>
            <w:tcW w:w="2551" w:type="dxa"/>
            <w:vAlign w:val="center"/>
          </w:tcPr>
          <w:p>
            <w:pPr>
              <w:pStyle w:val="12"/>
            </w:pPr>
          </w:p>
        </w:tc>
        <w:tc>
          <w:tcPr>
            <w:tcW w:w="2551" w:type="dxa"/>
            <w:vAlign w:val="center"/>
          </w:tcPr>
          <w:p>
            <w:pPr>
              <w:pStyle w:val="12"/>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0.05</w:t>
            </w:r>
          </w:p>
        </w:tc>
        <w:tc>
          <w:tcPr>
            <w:tcW w:w="2551" w:type="dxa"/>
            <w:vAlign w:val="center"/>
          </w:tcPr>
          <w:p>
            <w:pPr>
              <w:pStyle w:val="12"/>
            </w:pPr>
          </w:p>
        </w:tc>
        <w:tc>
          <w:tcPr>
            <w:tcW w:w="2551" w:type="dxa"/>
            <w:vAlign w:val="center"/>
          </w:tcPr>
          <w:p>
            <w:pPr>
              <w:pStyle w:val="12"/>
            </w:pPr>
            <w:r>
              <w:t>0.05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0.10</w:t>
            </w:r>
          </w:p>
        </w:tc>
        <w:tc>
          <w:tcPr>
            <w:tcW w:w="2381" w:type="dxa"/>
            <w:vAlign w:val="center"/>
          </w:tcPr>
          <w:p>
            <w:pPr>
              <w:pStyle w:val="16"/>
            </w:pPr>
            <w:r>
              <w:t>0.10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0.10</w:t>
            </w:r>
          </w:p>
        </w:tc>
        <w:tc>
          <w:tcPr>
            <w:tcW w:w="2381" w:type="dxa"/>
            <w:vAlign w:val="center"/>
          </w:tcPr>
          <w:p>
            <w:pPr>
              <w:pStyle w:val="12"/>
            </w:pPr>
            <w:r>
              <w:t>0.10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0.10</w:t>
            </w:r>
          </w:p>
        </w:tc>
        <w:tc>
          <w:tcPr>
            <w:tcW w:w="2381" w:type="dxa"/>
            <w:vAlign w:val="center"/>
          </w:tcPr>
          <w:p>
            <w:pPr>
              <w:pStyle w:val="12"/>
            </w:pPr>
            <w:r>
              <w:t>0.10</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秦皇岛市妇女儿童活动中心2022年单位预算信息公开情况说明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按照《预算法》、《地方预决算公开操作规程》和《关于进一步推进预算公开工作的实施意见》规定，现将秦皇岛市妇女儿童活动中心2022年单位预算公开如下：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rPr>
          <w:rFonts w:hint="eastAsia" w:eastAsia="方正仿宋_GBK"/>
          <w:lang w:eastAsia="zh-CN"/>
        </w:rPr>
      </w:pPr>
      <w:r>
        <w:rPr>
          <w:rFonts w:hint="eastAsia"/>
        </w:rPr>
        <w:t>开展女教育实践活动</w:t>
      </w:r>
      <w:r>
        <w:rPr>
          <w:rFonts w:hint="eastAsia"/>
          <w:lang w:eastAsia="zh-CN"/>
        </w:rPr>
        <w:t>；</w:t>
      </w:r>
      <w:r>
        <w:rPr>
          <w:rFonts w:hint="eastAsia"/>
        </w:rPr>
        <w:t>促进妇女儿业健康发展</w:t>
      </w:r>
      <w:r>
        <w:rPr>
          <w:rFonts w:hint="eastAsia"/>
          <w:lang w:eastAsia="zh-CN"/>
        </w:rPr>
        <w:t>；妇女儿童实践教育活动开展；流动儿童、困难家庭指导服务；县区妇女儿童活动场所业务指导。</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秦皇岛市妇女儿童活动中心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line="500" w:lineRule="exact"/>
        <w:ind w:firstLine="560"/>
        <w:rPr>
          <w:rFonts w:hint="eastAsia" w:eastAsia="方正仿宋_GBK"/>
          <w:color w:val="000000"/>
          <w:sz w:val="28"/>
          <w:lang w:val="en-US" w:eastAsia="zh-CN"/>
        </w:rPr>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r>
        <w:rPr>
          <w:rFonts w:hint="eastAsia" w:eastAsia="方正仿宋_GBK"/>
          <w:color w:val="000000"/>
          <w:sz w:val="28"/>
          <w:lang w:val="en-US" w:eastAsia="zh-CN"/>
        </w:rPr>
        <w:t>2022年预算收入为86.91万元，其中一般公共预算拨款收入86.91万元，事业收入0万元，其他收入0万元。</w:t>
      </w:r>
    </w:p>
    <w:p>
      <w:pPr>
        <w:numPr>
          <w:ilvl w:val="0"/>
          <w:numId w:val="0"/>
        </w:numPr>
        <w:spacing w:line="500" w:lineRule="exact"/>
        <w:rPr>
          <w:rFonts w:hint="eastAsia" w:eastAsia="方正仿宋_GBK"/>
          <w:color w:val="000000"/>
          <w:sz w:val="28"/>
          <w:lang w:val="en-US" w:eastAsia="zh-CN"/>
        </w:rPr>
      </w:pPr>
      <w:r>
        <w:rPr>
          <w:rFonts w:hint="eastAsia" w:eastAsia="方正仿宋_GBK"/>
          <w:color w:val="000000"/>
          <w:sz w:val="28"/>
          <w:lang w:val="en-US" w:eastAsia="zh-CN"/>
        </w:rPr>
        <w:t>1、收入说明</w:t>
      </w:r>
    </w:p>
    <w:p>
      <w:pPr>
        <w:numPr>
          <w:ilvl w:val="0"/>
          <w:numId w:val="0"/>
        </w:numPr>
        <w:spacing w:line="500" w:lineRule="exact"/>
        <w:rPr>
          <w:rFonts w:hint="eastAsia" w:eastAsia="方正仿宋_GBK"/>
          <w:color w:val="000000"/>
          <w:sz w:val="28"/>
          <w:lang w:val="en-US" w:eastAsia="zh-CN"/>
        </w:rPr>
      </w:pPr>
      <w:r>
        <w:rPr>
          <w:rFonts w:hint="eastAsia" w:eastAsia="方正仿宋_GBK"/>
          <w:color w:val="000000"/>
          <w:sz w:val="28"/>
          <w:lang w:val="en-US" w:eastAsia="zh-CN"/>
        </w:rPr>
        <w:t xml:space="preserve">       本单位2022年全部收入为86.91万元，其中一般公共预算拨款收入为86.91万元；事业收入0万元；其他收入0万元。</w:t>
      </w:r>
    </w:p>
    <w:p>
      <w:pPr>
        <w:numPr>
          <w:ilvl w:val="0"/>
          <w:numId w:val="0"/>
        </w:numPr>
        <w:spacing w:line="500" w:lineRule="exact"/>
        <w:rPr>
          <w:rFonts w:hint="eastAsia" w:eastAsia="方正仿宋_GBK"/>
          <w:color w:val="000000"/>
          <w:sz w:val="28"/>
          <w:lang w:val="en-US" w:eastAsia="zh-CN"/>
        </w:rPr>
      </w:pPr>
      <w:r>
        <w:rPr>
          <w:rFonts w:hint="eastAsia" w:eastAsia="方正仿宋_GBK"/>
          <w:color w:val="000000"/>
          <w:sz w:val="28"/>
          <w:lang w:val="en-US" w:eastAsia="zh-CN"/>
        </w:rPr>
        <w:t>2、支出说明</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收支预算总表支出、基本支出表、项目支出表按经济分类和支出功能分类科目编制，反映秦皇岛市妇女儿童活动中心2022年单位预算中支出预算的总体情况。2022年支出预算86.91万元，其中基本支出77.91万元（人员经费71.61万元和日常公用经费6.3万元）；项目支出9万元。</w:t>
      </w:r>
    </w:p>
    <w:p>
      <w:pPr>
        <w:numPr>
          <w:ilvl w:val="0"/>
          <w:numId w:val="0"/>
        </w:numPr>
        <w:spacing w:line="500" w:lineRule="exact"/>
        <w:ind w:left="560" w:leftChars="0"/>
        <w:rPr>
          <w:rFonts w:hint="eastAsia" w:eastAsia="方正仿宋_GBK"/>
          <w:color w:val="000000"/>
          <w:sz w:val="28"/>
          <w:lang w:val="en-US" w:eastAsia="zh-CN"/>
        </w:rPr>
      </w:pPr>
      <w:r>
        <w:rPr>
          <w:rFonts w:hint="eastAsia" w:eastAsia="方正仿宋_GBK"/>
          <w:color w:val="000000"/>
          <w:sz w:val="28"/>
          <w:lang w:val="en-US" w:eastAsia="zh-CN"/>
        </w:rPr>
        <w:t>3、比上年增减情况</w:t>
      </w:r>
    </w:p>
    <w:p>
      <w:pPr>
        <w:numPr>
          <w:ilvl w:val="0"/>
          <w:numId w:val="0"/>
        </w:numPr>
        <w:spacing w:line="500" w:lineRule="exact"/>
        <w:ind w:left="560" w:leftChars="0"/>
        <w:rPr>
          <w:rFonts w:hint="default" w:eastAsia="方正仿宋_GBK"/>
          <w:color w:val="000000"/>
          <w:sz w:val="28"/>
          <w:lang w:val="en-US" w:eastAsia="zh-CN"/>
        </w:rPr>
      </w:pPr>
      <w:r>
        <w:rPr>
          <w:rFonts w:hint="eastAsia" w:eastAsia="方正仿宋_GBK"/>
          <w:color w:val="000000"/>
          <w:sz w:val="28"/>
          <w:lang w:val="en-US" w:eastAsia="zh-CN"/>
        </w:rPr>
        <w:t>2022年预算收支安排86.91万元，较2021年增加5.87万元，其中基本支出增加5.87万元，原因是新增的绩效考核奖（补充绩效工资、月生活补贴）；项目支出与2021年持平。</w:t>
      </w:r>
    </w:p>
    <w:p>
      <w:pPr>
        <w:pStyle w:val="31"/>
      </w:pPr>
    </w:p>
    <w:p>
      <w:pPr>
        <w:spacing w:before="10" w:after="10"/>
        <w:ind w:firstLine="640"/>
        <w:outlineLvl w:val="5"/>
      </w:pPr>
      <w:r>
        <w:rPr>
          <w:rFonts w:ascii="黑体" w:hAnsi="黑体" w:eastAsia="黑体" w:cs="黑体"/>
          <w:color w:val="000000"/>
          <w:sz w:val="32"/>
        </w:rPr>
        <w:t>三、机关运行经费安排情况</w:t>
      </w:r>
    </w:p>
    <w:p>
      <w:pPr>
        <w:pStyle w:val="20"/>
        <w:rPr>
          <w:rFonts w:hint="default" w:eastAsia="方正仿宋_GBK"/>
          <w:lang w:val="en-US" w:eastAsia="zh-CN"/>
        </w:rPr>
      </w:pPr>
      <w:r>
        <w:rPr>
          <w:rFonts w:hint="eastAsia"/>
          <w:lang w:eastAsia="zh-CN"/>
        </w:rPr>
        <w:t>机关运行经费共计安排</w:t>
      </w:r>
      <w:r>
        <w:rPr>
          <w:rFonts w:hint="eastAsia"/>
          <w:lang w:val="en-US" w:eastAsia="zh-CN"/>
        </w:rPr>
        <w:t>6.3万元，主要为办公费0.39万元；印刷费0.04万元；邮电费0.21万元；办公取暖费3.6万元；差旅费0.59万元；维修维护费0.06万元；会议费0.09万元；培训费0.1万元；公务接待费0.1万元；工会经费0.55万元；福利费0.41万元；办公设备购置0.05万元。</w:t>
      </w:r>
    </w:p>
    <w:p>
      <w:pPr>
        <w:pStyle w:val="32"/>
      </w:pPr>
    </w:p>
    <w:p>
      <w:pPr>
        <w:spacing w:before="10" w:after="10"/>
        <w:ind w:firstLine="640"/>
        <w:outlineLvl w:val="5"/>
      </w:pPr>
      <w:r>
        <w:rPr>
          <w:rFonts w:ascii="黑体" w:hAnsi="黑体" w:eastAsia="黑体" w:cs="黑体"/>
          <w:color w:val="000000"/>
          <w:sz w:val="32"/>
        </w:rPr>
        <w:t>四、财政拨款“三公”经费预算情况及增减变化原因</w:t>
      </w:r>
    </w:p>
    <w:p>
      <w:pPr>
        <w:numPr>
          <w:ilvl w:val="0"/>
          <w:numId w:val="0"/>
        </w:numPr>
        <w:spacing w:before="10" w:after="10" w:line="360" w:lineRule="auto"/>
        <w:outlineLvl w:val="2"/>
        <w:rPr>
          <w:rFonts w:hint="default"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2022年，秦皇岛市妇女联合会</w:t>
      </w:r>
      <w:r>
        <w:rPr>
          <w:rFonts w:hint="eastAsia" w:eastAsia="方正仿宋_GBK" w:cs="Times New Roman"/>
          <w:sz w:val="28"/>
          <w:szCs w:val="24"/>
          <w:lang w:val="en-US" w:eastAsia="zh-CN" w:bidi="ar-SA"/>
        </w:rPr>
        <w:t>财政拨款“三公”经费预算安排0.1万元，其中因公出国（境）经费0万元；公务用车购置及运维费0万元；公务接待费0.1万元。2021年“三公”经费预算安排0.1 万元。2022年较2021年持平。</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五、预算绩效信息</w:t>
      </w:r>
    </w:p>
    <w:p>
      <w:pPr>
        <w:pStyle w:val="25"/>
        <w:ind w:firstLine="560"/>
      </w:pPr>
      <w:r>
        <w:rPr>
          <w:rFonts w:ascii="方正仿宋_GBK" w:hAnsi="方正仿宋_GBK" w:eastAsia="方正仿宋_GBK" w:cs="方正仿宋_GBK"/>
          <w:b/>
          <w:color w:val="000000"/>
          <w:sz w:val="28"/>
        </w:rPr>
        <w:t>1、妇女儿童活动组织经费绩效目标表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1.组织社会力量开展各类妇女儿童培训、实践活动</w:t>
            </w:r>
          </w:p>
          <w:p>
            <w:pPr>
              <w:pStyle w:val="27"/>
            </w:pPr>
            <w:r>
              <w:t>2.提高女性素质和能力，促进儿童身心健康发展</w:t>
            </w:r>
          </w:p>
        </w:tc>
      </w:tr>
    </w:tbl>
    <w:p>
      <w:pPr>
        <w:pStyle w:val="25"/>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港城福嫂讲师培训团</w:t>
            </w:r>
          </w:p>
        </w:tc>
        <w:tc>
          <w:tcPr>
            <w:tcW w:w="2835" w:type="dxa"/>
            <w:vAlign w:val="center"/>
          </w:tcPr>
          <w:p>
            <w:pPr>
              <w:pStyle w:val="27"/>
            </w:pPr>
            <w:r>
              <w:t>港城福嫂讲师培训团次数</w:t>
            </w:r>
          </w:p>
        </w:tc>
        <w:tc>
          <w:tcPr>
            <w:tcW w:w="2551" w:type="dxa"/>
            <w:vAlign w:val="center"/>
          </w:tcPr>
          <w:p>
            <w:pPr>
              <w:pStyle w:val="27"/>
            </w:pPr>
            <w:r>
              <w:t>10次</w:t>
            </w:r>
          </w:p>
        </w:tc>
        <w:tc>
          <w:tcPr>
            <w:tcW w:w="2268" w:type="dxa"/>
            <w:vAlign w:val="center"/>
          </w:tcPr>
          <w:p>
            <w:pPr>
              <w:pStyle w:val="2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质量指标</w:t>
            </w:r>
          </w:p>
        </w:tc>
        <w:tc>
          <w:tcPr>
            <w:tcW w:w="2835" w:type="dxa"/>
            <w:vAlign w:val="center"/>
          </w:tcPr>
          <w:p>
            <w:pPr>
              <w:pStyle w:val="27"/>
            </w:pPr>
            <w:r>
              <w:t>港城福嫂品牌培训标准</w:t>
            </w:r>
          </w:p>
        </w:tc>
        <w:tc>
          <w:tcPr>
            <w:tcW w:w="2835" w:type="dxa"/>
            <w:vAlign w:val="center"/>
          </w:tcPr>
          <w:p>
            <w:pPr>
              <w:pStyle w:val="27"/>
            </w:pPr>
            <w:r>
              <w:t>出台“港城福嫂”品牌服务标准，命名一批“港城福嫂”发培训证</w:t>
            </w:r>
          </w:p>
        </w:tc>
        <w:tc>
          <w:tcPr>
            <w:tcW w:w="2551" w:type="dxa"/>
            <w:vAlign w:val="center"/>
          </w:tcPr>
          <w:p>
            <w:pPr>
              <w:pStyle w:val="27"/>
            </w:pPr>
            <w:r>
              <w:t>≥30人</w:t>
            </w:r>
          </w:p>
        </w:tc>
        <w:tc>
          <w:tcPr>
            <w:tcW w:w="2268" w:type="dxa"/>
            <w:vAlign w:val="center"/>
          </w:tcPr>
          <w:p>
            <w:pPr>
              <w:pStyle w:val="2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时效指标</w:t>
            </w:r>
          </w:p>
        </w:tc>
        <w:tc>
          <w:tcPr>
            <w:tcW w:w="2835" w:type="dxa"/>
            <w:vAlign w:val="center"/>
          </w:tcPr>
          <w:p>
            <w:pPr>
              <w:pStyle w:val="27"/>
            </w:pPr>
            <w:r>
              <w:t>工作及活动及时开展</w:t>
            </w:r>
          </w:p>
        </w:tc>
        <w:tc>
          <w:tcPr>
            <w:tcW w:w="2835" w:type="dxa"/>
            <w:vAlign w:val="center"/>
          </w:tcPr>
          <w:p>
            <w:pPr>
              <w:pStyle w:val="27"/>
            </w:pPr>
            <w:r>
              <w:t>各项工作和活动是否按照年初工作安排如期开展</w:t>
            </w:r>
          </w:p>
        </w:tc>
        <w:tc>
          <w:tcPr>
            <w:tcW w:w="2551" w:type="dxa"/>
            <w:vAlign w:val="center"/>
          </w:tcPr>
          <w:p>
            <w:pPr>
              <w:pStyle w:val="27"/>
            </w:pPr>
            <w:r>
              <w:t>各项工作和活动是否按照年初工作安排如期开展</w:t>
            </w:r>
          </w:p>
        </w:tc>
        <w:tc>
          <w:tcPr>
            <w:tcW w:w="2268" w:type="dxa"/>
            <w:vAlign w:val="center"/>
          </w:tcPr>
          <w:p>
            <w:pPr>
              <w:pStyle w:val="2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5"/>
            </w:pPr>
          </w:p>
        </w:tc>
        <w:tc>
          <w:tcPr>
            <w:tcW w:w="2268" w:type="dxa"/>
            <w:vAlign w:val="center"/>
          </w:tcPr>
          <w:p>
            <w:pPr>
              <w:pStyle w:val="27"/>
            </w:pPr>
            <w:r>
              <w:t>成本指标</w:t>
            </w:r>
          </w:p>
        </w:tc>
        <w:tc>
          <w:tcPr>
            <w:tcW w:w="2835" w:type="dxa"/>
            <w:vAlign w:val="center"/>
          </w:tcPr>
          <w:p>
            <w:pPr>
              <w:pStyle w:val="27"/>
            </w:pPr>
            <w:r>
              <w:t>活动所需经费</w:t>
            </w:r>
          </w:p>
        </w:tc>
        <w:tc>
          <w:tcPr>
            <w:tcW w:w="2835" w:type="dxa"/>
            <w:vAlign w:val="center"/>
          </w:tcPr>
          <w:p>
            <w:pPr>
              <w:pStyle w:val="27"/>
            </w:pPr>
            <w:r>
              <w:t>财政年初预算</w:t>
            </w:r>
          </w:p>
        </w:tc>
        <w:tc>
          <w:tcPr>
            <w:tcW w:w="2551" w:type="dxa"/>
            <w:vAlign w:val="center"/>
          </w:tcPr>
          <w:p>
            <w:pPr>
              <w:pStyle w:val="27"/>
            </w:pPr>
            <w:r>
              <w:t>9万元</w:t>
            </w:r>
          </w:p>
        </w:tc>
        <w:tc>
          <w:tcPr>
            <w:tcW w:w="2268" w:type="dxa"/>
            <w:vAlign w:val="center"/>
          </w:tcPr>
          <w:p>
            <w:pPr>
              <w:pStyle w:val="27"/>
            </w:pPr>
            <w:r>
              <w:t>财政拨款单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效益指标</w:t>
            </w:r>
          </w:p>
        </w:tc>
        <w:tc>
          <w:tcPr>
            <w:tcW w:w="2268" w:type="dxa"/>
            <w:vAlign w:val="center"/>
          </w:tcPr>
          <w:p>
            <w:pPr>
              <w:pStyle w:val="27"/>
            </w:pPr>
            <w:r>
              <w:t>经济效益指标</w:t>
            </w:r>
          </w:p>
        </w:tc>
        <w:tc>
          <w:tcPr>
            <w:tcW w:w="2835" w:type="dxa"/>
            <w:vAlign w:val="center"/>
          </w:tcPr>
          <w:p>
            <w:pPr>
              <w:pStyle w:val="27"/>
            </w:pPr>
            <w:r>
              <w:t>巾帼家政服务</w:t>
            </w:r>
          </w:p>
        </w:tc>
        <w:tc>
          <w:tcPr>
            <w:tcW w:w="2835" w:type="dxa"/>
            <w:vAlign w:val="center"/>
          </w:tcPr>
          <w:p>
            <w:pPr>
              <w:pStyle w:val="27"/>
            </w:pPr>
            <w:r>
              <w:t>港城福嫂培训上岗人员</w:t>
            </w:r>
          </w:p>
        </w:tc>
        <w:tc>
          <w:tcPr>
            <w:tcW w:w="2551" w:type="dxa"/>
            <w:vAlign w:val="center"/>
          </w:tcPr>
          <w:p>
            <w:pPr>
              <w:pStyle w:val="27"/>
            </w:pPr>
            <w:r>
              <w:t>引领妇女培训实现就业人数</w:t>
            </w:r>
          </w:p>
        </w:tc>
        <w:tc>
          <w:tcPr>
            <w:tcW w:w="2268" w:type="dxa"/>
            <w:vAlign w:val="center"/>
          </w:tcPr>
          <w:p>
            <w:pPr>
              <w:pStyle w:val="2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港城福嫂培训</w:t>
            </w:r>
          </w:p>
        </w:tc>
        <w:tc>
          <w:tcPr>
            <w:tcW w:w="2835" w:type="dxa"/>
            <w:vAlign w:val="center"/>
          </w:tcPr>
          <w:p>
            <w:pPr>
              <w:pStyle w:val="27"/>
            </w:pPr>
            <w:r>
              <w:t>港城福嫂培训人员满意度</w:t>
            </w:r>
          </w:p>
        </w:tc>
        <w:tc>
          <w:tcPr>
            <w:tcW w:w="2551" w:type="dxa"/>
            <w:vAlign w:val="center"/>
          </w:tcPr>
          <w:p>
            <w:pPr>
              <w:pStyle w:val="27"/>
            </w:pPr>
            <w:r>
              <w:t>≥90%</w:t>
            </w:r>
          </w:p>
        </w:tc>
        <w:tc>
          <w:tcPr>
            <w:tcW w:w="2268" w:type="dxa"/>
            <w:vAlign w:val="center"/>
          </w:tcPr>
          <w:p>
            <w:pPr>
              <w:pStyle w:val="27"/>
            </w:pPr>
            <w:r>
              <w:t>培训人员反响</w:t>
            </w:r>
          </w:p>
        </w:tc>
      </w:tr>
    </w:tbl>
    <w:p>
      <w:pPr>
        <w:pStyle w:val="25"/>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2022年，秦皇岛市妇女儿童活动中心安排政府采购预算0.34万元。具体内容见下表。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0.34</w:t>
            </w:r>
          </w:p>
        </w:tc>
        <w:tc>
          <w:tcPr>
            <w:tcW w:w="964" w:type="dxa"/>
            <w:vAlign w:val="center"/>
          </w:tcPr>
          <w:p>
            <w:pPr>
              <w:pStyle w:val="16"/>
            </w:pPr>
            <w:r>
              <w:t>0.34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秦皇岛市妇女儿童活动中心小计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0.34</w:t>
            </w:r>
          </w:p>
        </w:tc>
        <w:tc>
          <w:tcPr>
            <w:tcW w:w="964" w:type="dxa"/>
            <w:vAlign w:val="center"/>
          </w:tcPr>
          <w:p>
            <w:pPr>
              <w:pStyle w:val="16"/>
            </w:pPr>
            <w:r>
              <w:t>0.34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6.30</w:t>
            </w:r>
          </w:p>
        </w:tc>
        <w:tc>
          <w:tcPr>
            <w:tcW w:w="1134" w:type="dxa"/>
            <w:vAlign w:val="center"/>
          </w:tcPr>
          <w:p>
            <w:pPr>
              <w:pStyle w:val="13"/>
            </w:pPr>
            <w:r>
              <w:t>复印纸</w:t>
            </w:r>
          </w:p>
        </w:tc>
        <w:tc>
          <w:tcPr>
            <w:tcW w:w="1134" w:type="dxa"/>
            <w:vAlign w:val="center"/>
          </w:tcPr>
          <w:p>
            <w:pPr>
              <w:pStyle w:val="13"/>
            </w:pPr>
            <w:r>
              <w:t>A090101</w:t>
            </w:r>
          </w:p>
        </w:tc>
        <w:tc>
          <w:tcPr>
            <w:tcW w:w="709" w:type="dxa"/>
            <w:vAlign w:val="center"/>
          </w:tcPr>
          <w:p>
            <w:pPr>
              <w:pStyle w:val="14"/>
            </w:pPr>
            <w:r>
              <w:t>箱</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2022年日常公用经费项目</w:t>
            </w:r>
          </w:p>
        </w:tc>
        <w:tc>
          <w:tcPr>
            <w:tcW w:w="964" w:type="dxa"/>
            <w:vAlign w:val="center"/>
          </w:tcPr>
          <w:p>
            <w:pPr>
              <w:pStyle w:val="12"/>
            </w:pPr>
            <w:r>
              <w:t>6.30</w:t>
            </w:r>
          </w:p>
        </w:tc>
        <w:tc>
          <w:tcPr>
            <w:tcW w:w="1134" w:type="dxa"/>
            <w:vAlign w:val="center"/>
          </w:tcPr>
          <w:p>
            <w:pPr>
              <w:pStyle w:val="13"/>
            </w:pPr>
            <w:r>
              <w:t>其他印刷服务</w:t>
            </w:r>
          </w:p>
        </w:tc>
        <w:tc>
          <w:tcPr>
            <w:tcW w:w="1134" w:type="dxa"/>
            <w:vAlign w:val="center"/>
          </w:tcPr>
          <w:p>
            <w:pPr>
              <w:pStyle w:val="13"/>
            </w:pPr>
            <w:r>
              <w:t>C08140199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0.04</w:t>
            </w:r>
          </w:p>
        </w:tc>
        <w:tc>
          <w:tcPr>
            <w:tcW w:w="964" w:type="dxa"/>
            <w:vAlign w:val="center"/>
          </w:tcPr>
          <w:p>
            <w:pPr>
              <w:pStyle w:val="12"/>
            </w:pPr>
            <w:r>
              <w:t>0.04</w:t>
            </w:r>
          </w:p>
        </w:tc>
        <w:tc>
          <w:tcPr>
            <w:tcW w:w="964" w:type="dxa"/>
            <w:vAlign w:val="center"/>
          </w:tcPr>
          <w:p>
            <w:pPr>
              <w:pStyle w:val="12"/>
            </w:pPr>
            <w:r>
              <w:t>0.04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秦皇岛市妇女儿童活动中心上年末固定资产金额为</w:t>
      </w:r>
      <w:r>
        <w:rPr>
          <w:rFonts w:hint="eastAsia" w:eastAsia="方正仿宋_GBK"/>
          <w:color w:val="000000"/>
          <w:sz w:val="28"/>
          <w:lang w:val="en-US" w:eastAsia="zh-CN"/>
        </w:rPr>
        <w:t>40</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713003秦皇岛市妇女儿童活动中心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方正书宋_GBK"/>
                <w:lang w:eastAsia="zh-CN"/>
              </w:rPr>
            </w:pPr>
            <w:r>
              <w:rPr>
                <w:rFonts w:hint="eastAsia"/>
                <w:lang w:eastAsia="zh-CN"/>
              </w:rPr>
              <w:t>其他固定资产</w:t>
            </w:r>
          </w:p>
        </w:tc>
        <w:tc>
          <w:tcPr>
            <w:tcW w:w="2835" w:type="dxa"/>
            <w:vAlign w:val="center"/>
          </w:tcPr>
          <w:p>
            <w:pPr>
              <w:pStyle w:val="14"/>
              <w:rPr>
                <w:rFonts w:hint="default" w:eastAsia="方正书宋_GBK"/>
                <w:lang w:val="en-US" w:eastAsia="zh-CN"/>
              </w:rPr>
            </w:pPr>
            <w:r>
              <w:rPr>
                <w:rFonts w:hint="eastAsia"/>
                <w:lang w:val="en-US" w:eastAsia="zh-CN"/>
              </w:rPr>
              <w:t>64</w:t>
            </w:r>
          </w:p>
        </w:tc>
        <w:tc>
          <w:tcPr>
            <w:tcW w:w="2835" w:type="dxa"/>
            <w:vAlign w:val="center"/>
          </w:tcPr>
          <w:p>
            <w:pPr>
              <w:pStyle w:val="12"/>
              <w:rPr>
                <w:rFonts w:hint="default" w:eastAsia="方正书宋_GBK"/>
                <w:lang w:val="en-US" w:eastAsia="zh-CN"/>
              </w:rPr>
            </w:pPr>
            <w:r>
              <w:rPr>
                <w:rFonts w:hint="eastAsia"/>
                <w:lang w:val="en-US" w:eastAsia="zh-CN"/>
              </w:rPr>
              <w:t>40</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市级</w:t>
      </w:r>
      <w:r>
        <w:rPr>
          <w:rFonts w:eastAsia="方正仿宋_GBK"/>
          <w:color w:val="000000"/>
          <w:sz w:val="28"/>
        </w:rPr>
        <w:t>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7400"/>
        <w:tab w:val="right" w:pos="14920"/>
      </w:tabs>
      <w:jc w:val="lef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w:t>
                    </w:r>
                    <w:r>
                      <w:fldChar w:fldCharType="end"/>
                    </w:r>
                  </w:p>
                </w:txbxContent>
              </v:textbox>
            </v:shape>
          </w:pict>
        </mc:Fallback>
      </mc:AlternateContent>
    </w:r>
    <w:r>
      <w:rPr>
        <w:rFonts w:hint="eastAsia" w:eastAsia="宋体"/>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19</w:t>
                          </w:r>
                          <w:r>
                            <w:rPr>
                              <w:rStyle w:val="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rPr>
                        <w:rStyle w:val="7"/>
                      </w:rPr>
                    </w:pPr>
                    <w:r>
                      <w:rPr>
                        <w:rStyle w:val="7"/>
                      </w:rPr>
                      <w:fldChar w:fldCharType="begin"/>
                    </w:r>
                    <w:r>
                      <w:rPr>
                        <w:rStyle w:val="7"/>
                      </w:rPr>
                      <w:instrText xml:space="preserve">PAGE  </w:instrText>
                    </w:r>
                    <w:r>
                      <w:rPr>
                        <w:rStyle w:val="7"/>
                      </w:rPr>
                      <w:fldChar w:fldCharType="separate"/>
                    </w:r>
                    <w:r>
                      <w:rPr>
                        <w:rStyle w:val="7"/>
                      </w:rPr>
                      <w:t>19</w:t>
                    </w:r>
                    <w:r>
                      <w:rPr>
                        <w:rStyle w:val="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52"/>
        <w:tab w:val="clear" w:pos="4153"/>
      </w:tabs>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52"/>
        <w:tab w:val="clear" w:pos="4153"/>
      </w:tabs>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52"/>
        <w:tab w:val="clear" w:pos="4153"/>
      </w:tabs>
      <w:rPr>
        <w:rFonts w:hint="eastAsia"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52"/>
        <w:tab w:val="clear" w:pos="4153"/>
      </w:tabs>
      <w:rPr>
        <w:rFonts w:hint="eastAsia" w:eastAsia="宋体"/>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2DB3A"/>
    <w:multiLevelType w:val="singleLevel"/>
    <w:tmpl w:val="CE72DB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YzYxN2E1NWE0ZjI5YWIwZmExYjQ3MzkwOGIzYTQifQ=="/>
  </w:docVars>
  <w:rsids>
    <w:rsidRoot w:val="0059663F"/>
    <w:rsid w:val="00040E1E"/>
    <w:rsid w:val="00422779"/>
    <w:rsid w:val="0059663F"/>
    <w:rsid w:val="00793872"/>
    <w:rsid w:val="00EF101B"/>
    <w:rsid w:val="02CB17EC"/>
    <w:rsid w:val="0FD443E2"/>
    <w:rsid w:val="139D1FD3"/>
    <w:rsid w:val="14B41924"/>
    <w:rsid w:val="1B9B6038"/>
    <w:rsid w:val="24B31901"/>
    <w:rsid w:val="41036525"/>
    <w:rsid w:val="50226292"/>
    <w:rsid w:val="590E05CF"/>
    <w:rsid w:val="5FAC7A30"/>
    <w:rsid w:val="66D30C41"/>
    <w:rsid w:val="69E27581"/>
    <w:rsid w:val="70AB0919"/>
    <w:rsid w:val="722B6EB8"/>
    <w:rsid w:val="738275F4"/>
    <w:rsid w:val="7843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semiHidden/>
    <w:unhideWhenUsed/>
    <w:qFormat/>
    <w:uiPriority w:val="99"/>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Normal_b81b34a8-b49e-48df-a6af-797d1f887b58"/>
    <w:qFormat/>
    <w:uiPriority w:val="0"/>
    <w:rPr>
      <w:rFonts w:ascii="Times New Roman" w:hAnsi="Times New Roman" w:eastAsia="Times New Roman" w:cs="Times New Roman"/>
      <w:sz w:val="24"/>
      <w:szCs w:val="24"/>
      <w:lang w:val="en-US" w:eastAsia="uk-UA" w:bidi="ar-SA"/>
    </w:rPr>
  </w:style>
  <w:style w:type="paragraph" w:customStyle="1" w:styleId="26">
    <w:name w:val="单元格样式1_e398d778-9e05-422b-b55c-3e827db1385c"/>
    <w:basedOn w:val="1"/>
    <w:qFormat/>
    <w:uiPriority w:val="0"/>
    <w:pPr>
      <w:jc w:val="center"/>
    </w:pPr>
    <w:rPr>
      <w:rFonts w:ascii="方正书宋_GBK" w:hAnsi="方正书宋_GBK" w:eastAsia="方正书宋_GBK" w:cs="方正书宋_GBK"/>
      <w:b/>
      <w:sz w:val="21"/>
    </w:rPr>
  </w:style>
  <w:style w:type="paragraph" w:customStyle="1" w:styleId="27">
    <w:name w:val="单元格样式2_165760c3-47bf-433f-b7a7-903001a3da58"/>
    <w:basedOn w:val="1"/>
    <w:qFormat/>
    <w:uiPriority w:val="0"/>
    <w:rPr>
      <w:rFonts w:ascii="方正书宋_GBK" w:hAnsi="方正书宋_GBK" w:eastAsia="方正书宋_GBK" w:cs="方正书宋_GBK"/>
      <w:sz w:val="21"/>
    </w:rPr>
  </w:style>
  <w:style w:type="paragraph" w:customStyle="1" w:styleId="28">
    <w:name w:val="单元格样式3_64e2fc07-f1a7-4908-a7f3-8139e5268f44"/>
    <w:basedOn w:val="1"/>
    <w:qFormat/>
    <w:uiPriority w:val="0"/>
    <w:pPr>
      <w:jc w:val="center"/>
    </w:pPr>
    <w:rPr>
      <w:rFonts w:ascii="方正书宋_GBK" w:hAnsi="方正书宋_GBK" w:eastAsia="方正书宋_GBK" w:cs="方正书宋_GBK"/>
      <w:sz w:val="21"/>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TOC 2"/>
    <w:basedOn w:val="1"/>
    <w:qFormat/>
    <w:uiPriority w:val="0"/>
    <w:pPr>
      <w:ind w:left="240"/>
    </w:pPr>
  </w:style>
  <w:style w:type="paragraph" w:customStyle="1" w:styleId="35">
    <w:name w:val="TOC 3"/>
    <w:basedOn w:val="1"/>
    <w:qFormat/>
    <w:uiPriority w:val="0"/>
    <w:pPr>
      <w:ind w:left="480"/>
    </w:pPr>
  </w:style>
  <w:style w:type="paragraph" w:customStyle="1" w:styleId="36">
    <w:name w:val="TOC 4"/>
    <w:basedOn w:val="1"/>
    <w:qFormat/>
    <w:uiPriority w:val="0"/>
    <w:pPr>
      <w:ind w:left="720"/>
    </w:pPr>
  </w:style>
  <w:style w:type="paragraph" w:customStyle="1" w:styleId="37">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7.xml"/><Relationship Id="rId32" Type="http://schemas.openxmlformats.org/officeDocument/2006/relationships/customXml" Target="../customXml/item16.xml"/><Relationship Id="rId31" Type="http://schemas.openxmlformats.org/officeDocument/2006/relationships/customXml" Target="../customXml/item15.xml"/><Relationship Id="rId30" Type="http://schemas.openxmlformats.org/officeDocument/2006/relationships/customXml" Target="../customXml/item14.xml"/><Relationship Id="rId3" Type="http://schemas.openxmlformats.org/officeDocument/2006/relationships/header" Target="header1.xml"/><Relationship Id="rId29" Type="http://schemas.openxmlformats.org/officeDocument/2006/relationships/customXml" Target="../customXml/item13.xml"/><Relationship Id="rId28" Type="http://schemas.openxmlformats.org/officeDocument/2006/relationships/customXml" Target="../customXml/item12.xml"/><Relationship Id="rId27" Type="http://schemas.openxmlformats.org/officeDocument/2006/relationships/customXml" Target="../customXml/item11.xml"/><Relationship Id="rId26" Type="http://schemas.openxmlformats.org/officeDocument/2006/relationships/customXml" Target="../customXml/item10.xml"/><Relationship Id="rId25" Type="http://schemas.openxmlformats.org/officeDocument/2006/relationships/customXml" Target="../customXml/item9.xml"/><Relationship Id="rId24" Type="http://schemas.openxmlformats.org/officeDocument/2006/relationships/customXml" Target="../customXml/item8.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2022-02-18T09:02:05Z</dcterms:created>
  <dcterms:modified xsi:type="dcterms:W3CDTF">2022-02-18T01:02:05Z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2022-02-18T09:02:12Z</dcterms:created>
  <dcterms:modified xsi:type="dcterms:W3CDTF">2022-02-18T01:02:12Z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2022-02-18T09:02:11Z</dcterms:created>
  <dcterms:modified xsi:type="dcterms:W3CDTF">2022-02-18T01:02:11Z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2022-02-18T09:02:09Z</dcterms:created>
  <dcterms:modified xsi:type="dcterms:W3CDTF">2022-02-18T01:02:09Z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2022-02-18T09:02:01Z</dcterms:created>
  <dcterms:modified xsi:type="dcterms:W3CDTF">2022-02-18T01:02:01Z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2022-02-18T09:02:06Z</dcterms:created>
  <dcterms:modified xsi:type="dcterms:W3CDTF">2022-02-18T01:02:06Z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2022-02-18T09:02:03Z</dcterms:created>
  <dcterms:modified xsi:type="dcterms:W3CDTF">2022-02-18T01:02:03Z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2022-02-18T09:02:08Z</dcterms:created>
  <dcterms:modified xsi:type="dcterms:W3CDTF">2022-02-18T01:02:08Z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D997F3C-B9AB-4E04-84B9-3A3CF38BD387}">
  <ds:schemaRefs/>
</ds:datastoreItem>
</file>

<file path=customXml/itemProps11.xml><?xml version="1.0" encoding="utf-8"?>
<ds:datastoreItem xmlns:ds="http://schemas.openxmlformats.org/officeDocument/2006/customXml" ds:itemID="{DCC80B98-9BD7-4CEA-B571-3A91FD965FEB}">
  <ds:schemaRefs/>
</ds:datastoreItem>
</file>

<file path=customXml/itemProps12.xml><?xml version="1.0" encoding="utf-8"?>
<ds:datastoreItem xmlns:ds="http://schemas.openxmlformats.org/officeDocument/2006/customXml" ds:itemID="{C712072C-2D6B-4CF9-B462-94CAE00143CE}">
  <ds:schemaRefs/>
</ds:datastoreItem>
</file>

<file path=customXml/itemProps13.xml><?xml version="1.0" encoding="utf-8"?>
<ds:datastoreItem xmlns:ds="http://schemas.openxmlformats.org/officeDocument/2006/customXml" ds:itemID="{2BDE2770-56AF-4E68-BA76-70E6152D2127}">
  <ds:schemaRefs/>
</ds:datastoreItem>
</file>

<file path=customXml/itemProps14.xml><?xml version="1.0" encoding="utf-8"?>
<ds:datastoreItem xmlns:ds="http://schemas.openxmlformats.org/officeDocument/2006/customXml" ds:itemID="{6500ED81-146C-4386-BC5B-72CCC8841B32}">
  <ds:schemaRefs/>
</ds:datastoreItem>
</file>

<file path=customXml/itemProps15.xml><?xml version="1.0" encoding="utf-8"?>
<ds:datastoreItem xmlns:ds="http://schemas.openxmlformats.org/officeDocument/2006/customXml" ds:itemID="{60753E04-6A57-4581-9E22-249DF8C5AF4F}">
  <ds:schemaRefs/>
</ds:datastoreItem>
</file>

<file path=customXml/itemProps16.xml><?xml version="1.0" encoding="utf-8"?>
<ds:datastoreItem xmlns:ds="http://schemas.openxmlformats.org/officeDocument/2006/customXml" ds:itemID="{914F7232-4AC5-4302-A621-BD264EFC009C}">
  <ds:schemaRefs/>
</ds:datastoreItem>
</file>

<file path=customXml/itemProps17.xml><?xml version="1.0" encoding="utf-8"?>
<ds:datastoreItem xmlns:ds="http://schemas.openxmlformats.org/officeDocument/2006/customXml" ds:itemID="{F3FBAFE1-A36F-40D4-AFF6-FDBA889C4127}">
  <ds:schemaRefs/>
</ds:datastoreItem>
</file>

<file path=customXml/itemProps2.xml><?xml version="1.0" encoding="utf-8"?>
<ds:datastoreItem xmlns:ds="http://schemas.openxmlformats.org/officeDocument/2006/customXml" ds:itemID="{16659E59-A306-4C44-A186-7510AA67FDAA}">
  <ds:schemaRefs/>
</ds:datastoreItem>
</file>

<file path=customXml/itemProps3.xml><?xml version="1.0" encoding="utf-8"?>
<ds:datastoreItem xmlns:ds="http://schemas.openxmlformats.org/officeDocument/2006/customXml" ds:itemID="{459F8A1A-1585-434F-9E5B-B31A62F3DEE6}">
  <ds:schemaRefs/>
</ds:datastoreItem>
</file>

<file path=customXml/itemProps4.xml><?xml version="1.0" encoding="utf-8"?>
<ds:datastoreItem xmlns:ds="http://schemas.openxmlformats.org/officeDocument/2006/customXml" ds:itemID="{721C1B92-6A4E-4047-87E9-EBC5839C72F8}">
  <ds:schemaRefs/>
</ds:datastoreItem>
</file>

<file path=customXml/itemProps5.xml><?xml version="1.0" encoding="utf-8"?>
<ds:datastoreItem xmlns:ds="http://schemas.openxmlformats.org/officeDocument/2006/customXml" ds:itemID="{61F4C952-048F-410F-9073-7DA2AD60E949}">
  <ds:schemaRefs/>
</ds:datastoreItem>
</file>

<file path=customXml/itemProps6.xml><?xml version="1.0" encoding="utf-8"?>
<ds:datastoreItem xmlns:ds="http://schemas.openxmlformats.org/officeDocument/2006/customXml" ds:itemID="{A0C8EDD8-94DF-44D1-ACE2-A9D42F72A804}">
  <ds:schemaRefs/>
</ds:datastoreItem>
</file>

<file path=customXml/itemProps7.xml><?xml version="1.0" encoding="utf-8"?>
<ds:datastoreItem xmlns:ds="http://schemas.openxmlformats.org/officeDocument/2006/customXml" ds:itemID="{A705C947-69E2-4481-91A9-B9F4A4125C8E}">
  <ds:schemaRefs/>
</ds:datastoreItem>
</file>

<file path=customXml/itemProps8.xml><?xml version="1.0" encoding="utf-8"?>
<ds:datastoreItem xmlns:ds="http://schemas.openxmlformats.org/officeDocument/2006/customXml" ds:itemID="{C607AB62-87F2-4656-870E-BE99B6578FC6}">
  <ds:schemaRefs/>
</ds:datastoreItem>
</file>

<file path=customXml/itemProps9.xml><?xml version="1.0" encoding="utf-8"?>
<ds:datastoreItem xmlns:ds="http://schemas.openxmlformats.org/officeDocument/2006/customXml" ds:itemID="{4BFCFDA1-18D1-4475-B54C-012E10EFF8C3}">
  <ds:schemaRefs/>
</ds:datastoreItem>
</file>

<file path=docProps/app.xml><?xml version="1.0" encoding="utf-8"?>
<Properties xmlns="http://schemas.openxmlformats.org/officeDocument/2006/extended-properties" xmlns:vt="http://schemas.openxmlformats.org/officeDocument/2006/docPropsVTypes">
  <Template>Normal</Template>
  <Pages>40</Pages>
  <Words>10399</Words>
  <Characters>13292</Characters>
  <Lines>239</Lines>
  <Paragraphs>67</Paragraphs>
  <TotalTime>2</TotalTime>
  <ScaleCrop>false</ScaleCrop>
  <LinksUpToDate>false</LinksUpToDate>
  <CharactersWithSpaces>13698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2022-02-22T01:55:00Z</dcterms:created>
  <dc:creator>Administrator</dc:creator>
  <cp:lastModifiedBy>Administrator</cp:lastModifiedBy>
  <cp:lastPrinted>2022-02-22T03:49:00Z</cp:lastPrinted>
  <dcterms:modified xsi:type="dcterms:W3CDTF">2023-09-07T08:00:49Z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743DD4A09B79462EB4E65394608014CC_12</vt:lpwstr>
  </property>
</Properties>
</file>